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B4" w:rsidRDefault="00753116" w:rsidP="00EE2D90">
      <w:pPr>
        <w:jc w:val="both"/>
        <w:rPr>
          <w:rFonts w:cs="Arial"/>
          <w:szCs w:val="22"/>
        </w:rPr>
      </w:pPr>
      <w:r>
        <w:rPr>
          <w:rFonts w:cs="Arial"/>
          <w:szCs w:val="22"/>
        </w:rPr>
        <w:t xml:space="preserve">                                                                                                          </w:t>
      </w:r>
      <w:r w:rsidR="008E72F0">
        <w:rPr>
          <w:rFonts w:cs="Arial"/>
          <w:szCs w:val="22"/>
        </w:rPr>
        <w:t xml:space="preserve">         </w:t>
      </w:r>
      <w:r>
        <w:rPr>
          <w:rFonts w:cs="Arial"/>
          <w:szCs w:val="22"/>
        </w:rPr>
        <w:t xml:space="preserve"> Appendix </w:t>
      </w:r>
      <w:r w:rsidR="00643198">
        <w:rPr>
          <w:rFonts w:cs="Arial"/>
          <w:szCs w:val="22"/>
        </w:rPr>
        <w:t>1</w:t>
      </w:r>
    </w:p>
    <w:p w:rsidR="008E72F0" w:rsidRDefault="008E72F0" w:rsidP="00EE2D90">
      <w:pPr>
        <w:jc w:val="both"/>
        <w:rPr>
          <w:rFonts w:cs="Arial"/>
          <w:szCs w:val="22"/>
        </w:rPr>
      </w:pPr>
    </w:p>
    <w:p w:rsidR="008E72F0" w:rsidRPr="00536CF3" w:rsidRDefault="008E72F0" w:rsidP="00EE2D90">
      <w:pPr>
        <w:jc w:val="both"/>
        <w:rPr>
          <w:rFonts w:cs="Arial"/>
          <w:szCs w:val="22"/>
        </w:rPr>
      </w:pPr>
    </w:p>
    <w:p w:rsidR="00536CF3" w:rsidRDefault="004F3684" w:rsidP="00EE2D90">
      <w:pPr>
        <w:jc w:val="both"/>
        <w:rPr>
          <w:rFonts w:cs="Arial"/>
          <w:b/>
          <w:bCs/>
          <w:szCs w:val="22"/>
        </w:rPr>
      </w:pPr>
      <w:r>
        <w:rPr>
          <w:rFonts w:cs="Arial"/>
          <w:b/>
          <w:bCs/>
          <w:szCs w:val="22"/>
        </w:rPr>
        <w:t>Guidelines</w:t>
      </w:r>
      <w:r w:rsidR="00536CF3" w:rsidRPr="00536CF3">
        <w:rPr>
          <w:rFonts w:cs="Arial"/>
          <w:b/>
          <w:bCs/>
          <w:szCs w:val="22"/>
        </w:rPr>
        <w:t xml:space="preserve"> Aim</w:t>
      </w:r>
    </w:p>
    <w:p w:rsidR="00171D59" w:rsidRPr="00536CF3" w:rsidRDefault="00171D59" w:rsidP="00EE2D90">
      <w:pPr>
        <w:jc w:val="both"/>
        <w:rPr>
          <w:rFonts w:cs="Arial"/>
          <w:b/>
          <w:bCs/>
          <w:szCs w:val="22"/>
        </w:rPr>
      </w:pPr>
    </w:p>
    <w:p w:rsidR="00171D59" w:rsidRDefault="00536CF3" w:rsidP="00EE2D90">
      <w:pPr>
        <w:jc w:val="both"/>
        <w:rPr>
          <w:rFonts w:cs="Arial"/>
          <w:szCs w:val="22"/>
        </w:rPr>
      </w:pPr>
      <w:r w:rsidRPr="00536CF3">
        <w:rPr>
          <w:rFonts w:cs="Arial"/>
          <w:szCs w:val="22"/>
        </w:rPr>
        <w:t>Th</w:t>
      </w:r>
      <w:r w:rsidR="00552C00">
        <w:rPr>
          <w:rFonts w:cs="Arial"/>
          <w:szCs w:val="22"/>
        </w:rPr>
        <w:t>ese</w:t>
      </w:r>
      <w:r w:rsidRPr="00536CF3">
        <w:rPr>
          <w:rFonts w:cs="Arial"/>
          <w:szCs w:val="22"/>
        </w:rPr>
        <w:t xml:space="preserve"> </w:t>
      </w:r>
      <w:r w:rsidR="00552C00">
        <w:rPr>
          <w:rFonts w:cs="Arial"/>
          <w:szCs w:val="22"/>
        </w:rPr>
        <w:t>guidelines</w:t>
      </w:r>
      <w:r w:rsidRPr="00536CF3">
        <w:rPr>
          <w:rFonts w:cs="Arial"/>
          <w:szCs w:val="22"/>
        </w:rPr>
        <w:t xml:space="preserve"> set out the Council’s intentions for dealing with</w:t>
      </w:r>
      <w:r w:rsidR="009A35CA">
        <w:rPr>
          <w:rFonts w:cs="Arial"/>
          <w:szCs w:val="22"/>
        </w:rPr>
        <w:t xml:space="preserve"> the new</w:t>
      </w:r>
      <w:r w:rsidRPr="00536CF3">
        <w:rPr>
          <w:rFonts w:cs="Arial"/>
          <w:szCs w:val="22"/>
        </w:rPr>
        <w:t xml:space="preserve"> discretionary rate </w:t>
      </w:r>
      <w:r w:rsidR="00C958E2" w:rsidRPr="00536CF3">
        <w:rPr>
          <w:rFonts w:cs="Arial"/>
          <w:szCs w:val="22"/>
        </w:rPr>
        <w:t>relief</w:t>
      </w:r>
      <w:r w:rsidR="00C958E2">
        <w:rPr>
          <w:rFonts w:cs="Arial"/>
          <w:szCs w:val="22"/>
        </w:rPr>
        <w:t xml:space="preserve"> for</w:t>
      </w:r>
      <w:r w:rsidR="0089047B">
        <w:rPr>
          <w:rFonts w:cs="Arial"/>
          <w:szCs w:val="22"/>
        </w:rPr>
        <w:t xml:space="preserve"> </w:t>
      </w:r>
      <w:r w:rsidR="009A35CA">
        <w:rPr>
          <w:rFonts w:cs="Arial"/>
          <w:szCs w:val="22"/>
        </w:rPr>
        <w:t>businesses most affected by the 2017 Business Rates Revaluation and its mechanism for reducing the negative impact on those businesses.</w:t>
      </w:r>
      <w:r w:rsidR="0089047B">
        <w:rPr>
          <w:rFonts w:cs="Arial"/>
          <w:szCs w:val="22"/>
        </w:rPr>
        <w:t xml:space="preserve">  Awards of relief will be for one year only; the qualifying criteria will be reviewed in the final quarter of each year of the scheme to determine entitlement for</w:t>
      </w:r>
      <w:r w:rsidR="00F3411A">
        <w:rPr>
          <w:rFonts w:cs="Arial"/>
          <w:szCs w:val="22"/>
        </w:rPr>
        <w:t xml:space="preserve"> the forthcoming financial year and where businesses continue to be in scope, they will notified of this.</w:t>
      </w:r>
    </w:p>
    <w:p w:rsidR="00171D59" w:rsidRPr="00536CF3" w:rsidRDefault="00171D59" w:rsidP="00EE2D90">
      <w:pPr>
        <w:jc w:val="both"/>
        <w:rPr>
          <w:rFonts w:cs="Arial"/>
          <w:szCs w:val="22"/>
        </w:rPr>
      </w:pPr>
    </w:p>
    <w:p w:rsidR="00536CF3" w:rsidRDefault="00552C00" w:rsidP="00552C00">
      <w:pPr>
        <w:jc w:val="both"/>
        <w:rPr>
          <w:rFonts w:cs="Arial"/>
          <w:szCs w:val="22"/>
        </w:rPr>
      </w:pPr>
      <w:r w:rsidRPr="00536CF3">
        <w:rPr>
          <w:rFonts w:cs="Arial"/>
          <w:szCs w:val="22"/>
        </w:rPr>
        <w:t>Th</w:t>
      </w:r>
      <w:r>
        <w:rPr>
          <w:rFonts w:cs="Arial"/>
          <w:szCs w:val="22"/>
        </w:rPr>
        <w:t>ese</w:t>
      </w:r>
      <w:r w:rsidRPr="00536CF3">
        <w:rPr>
          <w:rFonts w:cs="Arial"/>
          <w:szCs w:val="22"/>
        </w:rPr>
        <w:t xml:space="preserve"> </w:t>
      </w:r>
      <w:r>
        <w:rPr>
          <w:rFonts w:cs="Arial"/>
          <w:szCs w:val="22"/>
        </w:rPr>
        <w:t>guidelines</w:t>
      </w:r>
      <w:r w:rsidRPr="00536CF3">
        <w:rPr>
          <w:rFonts w:cs="Arial"/>
          <w:szCs w:val="22"/>
        </w:rPr>
        <w:t xml:space="preserve"> </w:t>
      </w:r>
      <w:r w:rsidR="00536CF3" w:rsidRPr="00536CF3">
        <w:rPr>
          <w:rFonts w:cs="Arial"/>
          <w:szCs w:val="22"/>
        </w:rPr>
        <w:t>aim to provide clarity around the process of administration of</w:t>
      </w:r>
      <w:r>
        <w:rPr>
          <w:rFonts w:cs="Arial"/>
          <w:szCs w:val="22"/>
        </w:rPr>
        <w:t xml:space="preserve"> </w:t>
      </w:r>
      <w:r w:rsidR="00536CF3" w:rsidRPr="00536CF3">
        <w:rPr>
          <w:rFonts w:cs="Arial"/>
          <w:szCs w:val="22"/>
        </w:rPr>
        <w:t>applications for</w:t>
      </w:r>
      <w:r w:rsidR="009A35CA">
        <w:rPr>
          <w:rFonts w:cs="Arial"/>
          <w:szCs w:val="22"/>
        </w:rPr>
        <w:t xml:space="preserve"> this</w:t>
      </w:r>
      <w:r w:rsidR="00536CF3" w:rsidRPr="00536CF3">
        <w:rPr>
          <w:rFonts w:cs="Arial"/>
          <w:szCs w:val="22"/>
        </w:rPr>
        <w:t xml:space="preserve"> Discretionary Rate Relief, consistency in the application of the </w:t>
      </w:r>
      <w:r>
        <w:rPr>
          <w:rFonts w:cs="Arial"/>
          <w:szCs w:val="22"/>
        </w:rPr>
        <w:t xml:space="preserve">guidelines </w:t>
      </w:r>
      <w:r w:rsidR="00536CF3" w:rsidRPr="00536CF3">
        <w:rPr>
          <w:rFonts w:cs="Arial"/>
          <w:szCs w:val="22"/>
        </w:rPr>
        <w:t>and to ensure maximum take-up from potential qualifying organisations, which</w:t>
      </w:r>
      <w:r w:rsidR="001518C0">
        <w:rPr>
          <w:rFonts w:cs="Arial"/>
          <w:szCs w:val="22"/>
        </w:rPr>
        <w:t xml:space="preserve"> </w:t>
      </w:r>
      <w:r w:rsidR="00536CF3" w:rsidRPr="00536CF3">
        <w:rPr>
          <w:rFonts w:cs="Arial"/>
          <w:szCs w:val="22"/>
        </w:rPr>
        <w:t>will in turn make a contribution to achieving the Coun</w:t>
      </w:r>
      <w:r w:rsidR="00BD68A8">
        <w:rPr>
          <w:rFonts w:cs="Arial"/>
          <w:szCs w:val="22"/>
        </w:rPr>
        <w:t>cil’s priorities</w:t>
      </w:r>
      <w:r w:rsidR="009A35CA">
        <w:rPr>
          <w:rFonts w:cs="Arial"/>
          <w:szCs w:val="22"/>
        </w:rPr>
        <w:t xml:space="preserve"> for the area</w:t>
      </w:r>
      <w:r w:rsidR="00536CF3" w:rsidRPr="00536CF3">
        <w:rPr>
          <w:rFonts w:cs="Arial"/>
          <w:szCs w:val="22"/>
        </w:rPr>
        <w:t>.</w:t>
      </w:r>
    </w:p>
    <w:p w:rsidR="001518C0" w:rsidRDefault="001518C0" w:rsidP="00EE2D90">
      <w:pPr>
        <w:jc w:val="both"/>
        <w:rPr>
          <w:rFonts w:cs="Arial"/>
          <w:b/>
          <w:bCs/>
          <w:szCs w:val="22"/>
        </w:rPr>
      </w:pPr>
    </w:p>
    <w:p w:rsidR="00536CF3" w:rsidRDefault="00536CF3" w:rsidP="00EE2D90">
      <w:pPr>
        <w:jc w:val="both"/>
        <w:rPr>
          <w:rFonts w:cs="Arial"/>
          <w:b/>
          <w:bCs/>
          <w:szCs w:val="22"/>
        </w:rPr>
      </w:pPr>
      <w:r w:rsidRPr="00536CF3">
        <w:rPr>
          <w:rFonts w:cs="Arial"/>
          <w:b/>
          <w:bCs/>
          <w:szCs w:val="22"/>
        </w:rPr>
        <w:t>A</w:t>
      </w:r>
      <w:r w:rsidR="0089047B">
        <w:rPr>
          <w:rFonts w:cs="Arial"/>
          <w:b/>
          <w:bCs/>
          <w:szCs w:val="22"/>
        </w:rPr>
        <w:t>ward of</w:t>
      </w:r>
      <w:r w:rsidRPr="00536CF3">
        <w:rPr>
          <w:rFonts w:cs="Arial"/>
          <w:b/>
          <w:bCs/>
          <w:szCs w:val="22"/>
        </w:rPr>
        <w:t xml:space="preserve"> Rate Relief</w:t>
      </w:r>
    </w:p>
    <w:p w:rsidR="00171D59" w:rsidRPr="00536CF3" w:rsidRDefault="00171D59" w:rsidP="00EE2D90">
      <w:pPr>
        <w:jc w:val="both"/>
        <w:rPr>
          <w:rFonts w:cs="Arial"/>
          <w:b/>
          <w:bCs/>
          <w:szCs w:val="22"/>
        </w:rPr>
      </w:pPr>
    </w:p>
    <w:p w:rsidR="00536CF3" w:rsidRDefault="00536CF3" w:rsidP="00171A2A">
      <w:pPr>
        <w:jc w:val="both"/>
        <w:rPr>
          <w:rFonts w:cs="Arial"/>
          <w:szCs w:val="22"/>
        </w:rPr>
      </w:pPr>
      <w:r w:rsidRPr="009A35CA">
        <w:rPr>
          <w:rFonts w:cs="Arial"/>
          <w:szCs w:val="22"/>
        </w:rPr>
        <w:t xml:space="preserve">Business </w:t>
      </w:r>
      <w:r w:rsidR="00643198">
        <w:rPr>
          <w:rFonts w:cs="Arial"/>
          <w:szCs w:val="22"/>
        </w:rPr>
        <w:t>R</w:t>
      </w:r>
      <w:r w:rsidRPr="009A35CA">
        <w:rPr>
          <w:rFonts w:cs="Arial"/>
          <w:szCs w:val="22"/>
        </w:rPr>
        <w:t>ate payments remain legally due and payable in accordance with the most</w:t>
      </w:r>
      <w:r w:rsidR="001518C0" w:rsidRPr="009A35CA">
        <w:rPr>
          <w:rFonts w:cs="Arial"/>
          <w:szCs w:val="22"/>
        </w:rPr>
        <w:t xml:space="preserve"> </w:t>
      </w:r>
      <w:r w:rsidRPr="009A35CA">
        <w:rPr>
          <w:rFonts w:cs="Arial"/>
          <w:szCs w:val="22"/>
        </w:rPr>
        <w:t>recent bill, until such time as any relief is awarded.</w:t>
      </w:r>
      <w:r w:rsidR="00171D59" w:rsidRPr="009A35CA">
        <w:rPr>
          <w:rFonts w:cs="Arial"/>
          <w:szCs w:val="22"/>
        </w:rPr>
        <w:t xml:space="preserve">  </w:t>
      </w:r>
    </w:p>
    <w:p w:rsidR="00171D59" w:rsidRPr="00536CF3" w:rsidRDefault="00171D59" w:rsidP="00EE2D90">
      <w:pPr>
        <w:jc w:val="both"/>
        <w:rPr>
          <w:rFonts w:cs="Arial"/>
          <w:szCs w:val="22"/>
        </w:rPr>
      </w:pPr>
    </w:p>
    <w:p w:rsidR="00536CF3" w:rsidRDefault="00536CF3" w:rsidP="00EE2D90">
      <w:pPr>
        <w:jc w:val="both"/>
        <w:rPr>
          <w:rFonts w:cs="Arial"/>
          <w:szCs w:val="22"/>
        </w:rPr>
      </w:pPr>
      <w:r w:rsidRPr="00536CF3">
        <w:rPr>
          <w:rFonts w:cs="Arial"/>
          <w:szCs w:val="22"/>
        </w:rPr>
        <w:t>The Non-Domestic (Business) Rates Team can provide assistance or advice to any</w:t>
      </w:r>
      <w:r w:rsidR="001518C0">
        <w:rPr>
          <w:rFonts w:cs="Arial"/>
          <w:szCs w:val="22"/>
        </w:rPr>
        <w:t xml:space="preserve"> </w:t>
      </w:r>
      <w:r w:rsidRPr="00536CF3">
        <w:rPr>
          <w:rFonts w:cs="Arial"/>
          <w:szCs w:val="22"/>
        </w:rPr>
        <w:t xml:space="preserve">organisation or business </w:t>
      </w:r>
      <w:r w:rsidR="00073A98">
        <w:rPr>
          <w:rFonts w:cs="Arial"/>
          <w:szCs w:val="22"/>
        </w:rPr>
        <w:t>on the qualifying criteria and operation of the scheme</w:t>
      </w:r>
      <w:r w:rsidRPr="00536CF3">
        <w:rPr>
          <w:rFonts w:cs="Arial"/>
          <w:szCs w:val="22"/>
        </w:rPr>
        <w:t>.</w:t>
      </w:r>
    </w:p>
    <w:p w:rsidR="0089047B" w:rsidRDefault="0089047B" w:rsidP="00EE2D90">
      <w:pPr>
        <w:jc w:val="both"/>
        <w:rPr>
          <w:rFonts w:cs="Arial"/>
          <w:szCs w:val="22"/>
        </w:rPr>
      </w:pPr>
    </w:p>
    <w:p w:rsidR="0089047B" w:rsidRPr="00536CF3" w:rsidRDefault="0089047B" w:rsidP="00EE2D90">
      <w:pPr>
        <w:jc w:val="both"/>
        <w:rPr>
          <w:rFonts w:cs="Arial"/>
          <w:szCs w:val="22"/>
        </w:rPr>
      </w:pPr>
      <w:r>
        <w:rPr>
          <w:rFonts w:cs="Arial"/>
          <w:szCs w:val="22"/>
        </w:rPr>
        <w:t xml:space="preserve">Entitlement to discretionary relief </w:t>
      </w:r>
      <w:r w:rsidR="008C1423">
        <w:rPr>
          <w:rFonts w:cs="Arial"/>
          <w:szCs w:val="22"/>
        </w:rPr>
        <w:t>is determined with reference to an increase in the bill due to</w:t>
      </w:r>
      <w:r w:rsidR="003029A5">
        <w:rPr>
          <w:rFonts w:cs="Arial"/>
          <w:szCs w:val="22"/>
        </w:rPr>
        <w:t xml:space="preserve"> the</w:t>
      </w:r>
      <w:r w:rsidR="008C1423">
        <w:rPr>
          <w:rFonts w:cs="Arial"/>
          <w:szCs w:val="22"/>
        </w:rPr>
        <w:t xml:space="preserve"> </w:t>
      </w:r>
      <w:r w:rsidR="003029A5">
        <w:rPr>
          <w:rFonts w:cs="Arial"/>
          <w:szCs w:val="22"/>
        </w:rPr>
        <w:t xml:space="preserve">April 2017 </w:t>
      </w:r>
      <w:r w:rsidR="008C1423">
        <w:rPr>
          <w:rFonts w:cs="Arial"/>
          <w:szCs w:val="22"/>
        </w:rPr>
        <w:t>revaluation</w:t>
      </w:r>
      <w:r w:rsidR="000D538F">
        <w:rPr>
          <w:rFonts w:cs="Arial"/>
          <w:szCs w:val="22"/>
        </w:rPr>
        <w:t>.</w:t>
      </w:r>
      <w:r w:rsidR="003029A5">
        <w:rPr>
          <w:rFonts w:cs="Arial"/>
          <w:szCs w:val="22"/>
        </w:rPr>
        <w:t xml:space="preserve"> </w:t>
      </w:r>
      <w:r w:rsidR="008C1423">
        <w:rPr>
          <w:rFonts w:cs="Arial"/>
          <w:szCs w:val="22"/>
        </w:rPr>
        <w:t>The funding for this relief is limited and therefore the business will be expected to apply for any other reliefs which may be applicable</w:t>
      </w:r>
      <w:r w:rsidR="005E3151">
        <w:rPr>
          <w:rFonts w:cs="Arial"/>
          <w:szCs w:val="22"/>
        </w:rPr>
        <w:t>. Th</w:t>
      </w:r>
      <w:r w:rsidR="008C1423">
        <w:rPr>
          <w:rFonts w:cs="Arial"/>
          <w:szCs w:val="22"/>
        </w:rPr>
        <w:t xml:space="preserve">ese will </w:t>
      </w:r>
      <w:r w:rsidR="005E3151">
        <w:rPr>
          <w:rFonts w:cs="Arial"/>
          <w:szCs w:val="22"/>
        </w:rPr>
        <w:t>be applied to the account first before any further relief is granted, limiting the increase</w:t>
      </w:r>
      <w:r w:rsidR="00AE1C27">
        <w:rPr>
          <w:rFonts w:cs="Arial"/>
          <w:szCs w:val="22"/>
        </w:rPr>
        <w:t xml:space="preserve"> in rates</w:t>
      </w:r>
      <w:r w:rsidR="005E3151">
        <w:rPr>
          <w:rFonts w:cs="Arial"/>
          <w:szCs w:val="22"/>
        </w:rPr>
        <w:t xml:space="preserve"> to the </w:t>
      </w:r>
      <w:r w:rsidR="00785F27">
        <w:rPr>
          <w:rFonts w:cs="Arial"/>
          <w:szCs w:val="22"/>
        </w:rPr>
        <w:t>determined</w:t>
      </w:r>
      <w:r w:rsidR="005E3151">
        <w:rPr>
          <w:rFonts w:cs="Arial"/>
          <w:szCs w:val="22"/>
        </w:rPr>
        <w:t xml:space="preserve"> percentage</w:t>
      </w:r>
      <w:r w:rsidR="00785F27">
        <w:rPr>
          <w:rFonts w:cs="Arial"/>
          <w:szCs w:val="22"/>
        </w:rPr>
        <w:t xml:space="preserve"> for that year</w:t>
      </w:r>
    </w:p>
    <w:p w:rsidR="00171D59" w:rsidRDefault="00171D59" w:rsidP="00EE2D90">
      <w:pPr>
        <w:jc w:val="both"/>
        <w:rPr>
          <w:rFonts w:cs="Arial"/>
          <w:szCs w:val="22"/>
        </w:rPr>
      </w:pPr>
    </w:p>
    <w:p w:rsidR="00536CF3" w:rsidRDefault="00536CF3" w:rsidP="00EE2D90">
      <w:pPr>
        <w:jc w:val="both"/>
        <w:rPr>
          <w:rFonts w:cs="Arial"/>
          <w:szCs w:val="22"/>
        </w:rPr>
      </w:pPr>
      <w:r w:rsidRPr="00536CF3">
        <w:rPr>
          <w:rFonts w:cs="Arial"/>
          <w:szCs w:val="22"/>
        </w:rPr>
        <w:t xml:space="preserve">All qualifying businesses and organisations are required to notify </w:t>
      </w:r>
      <w:r w:rsidR="004C6DBA">
        <w:rPr>
          <w:rFonts w:cs="Arial"/>
          <w:szCs w:val="22"/>
        </w:rPr>
        <w:t>t</w:t>
      </w:r>
      <w:r w:rsidR="001518C0">
        <w:rPr>
          <w:rFonts w:cs="Arial"/>
          <w:szCs w:val="22"/>
        </w:rPr>
        <w:t>he</w:t>
      </w:r>
      <w:r w:rsidR="00E26458">
        <w:rPr>
          <w:rFonts w:cs="Arial"/>
          <w:szCs w:val="22"/>
        </w:rPr>
        <w:t xml:space="preserve"> Council</w:t>
      </w:r>
      <w:r w:rsidR="001518C0">
        <w:rPr>
          <w:rFonts w:cs="Arial"/>
          <w:szCs w:val="22"/>
        </w:rPr>
        <w:t xml:space="preserve"> of</w:t>
      </w:r>
      <w:r w:rsidR="00E26458">
        <w:rPr>
          <w:rFonts w:cs="Arial"/>
          <w:szCs w:val="22"/>
        </w:rPr>
        <w:t xml:space="preserve"> </w:t>
      </w:r>
      <w:r w:rsidRPr="00536CF3">
        <w:rPr>
          <w:rFonts w:cs="Arial"/>
          <w:szCs w:val="22"/>
        </w:rPr>
        <w:t>any change in circumstances that may affect their entitlement to</w:t>
      </w:r>
      <w:r w:rsidR="00171D59">
        <w:rPr>
          <w:rFonts w:cs="Arial"/>
          <w:szCs w:val="22"/>
        </w:rPr>
        <w:t xml:space="preserve"> </w:t>
      </w:r>
      <w:r w:rsidRPr="00536CF3">
        <w:rPr>
          <w:rFonts w:cs="Arial"/>
          <w:szCs w:val="22"/>
        </w:rPr>
        <w:t>Discretionary Rate Relief.</w:t>
      </w:r>
    </w:p>
    <w:p w:rsidR="00171D59" w:rsidRPr="00536CF3" w:rsidRDefault="00171D59" w:rsidP="00EE2D90">
      <w:pPr>
        <w:jc w:val="both"/>
        <w:rPr>
          <w:rFonts w:cs="Arial"/>
          <w:szCs w:val="22"/>
        </w:rPr>
      </w:pPr>
    </w:p>
    <w:p w:rsidR="00536CF3" w:rsidRDefault="00536CF3" w:rsidP="00EE2D90">
      <w:pPr>
        <w:jc w:val="both"/>
        <w:rPr>
          <w:rFonts w:cs="Arial"/>
          <w:szCs w:val="22"/>
        </w:rPr>
      </w:pPr>
      <w:r w:rsidRPr="00536CF3">
        <w:rPr>
          <w:rFonts w:cs="Arial"/>
          <w:szCs w:val="22"/>
        </w:rPr>
        <w:t>If an organisation moves address within the period that they are receiving rate relief</w:t>
      </w:r>
      <w:r w:rsidR="003029A5">
        <w:rPr>
          <w:rFonts w:cs="Arial"/>
          <w:szCs w:val="22"/>
        </w:rPr>
        <w:t xml:space="preserve"> (whether within or outside of the district)</w:t>
      </w:r>
      <w:r w:rsidRPr="00536CF3">
        <w:rPr>
          <w:rFonts w:cs="Arial"/>
          <w:szCs w:val="22"/>
        </w:rPr>
        <w:t xml:space="preserve">, </w:t>
      </w:r>
      <w:r w:rsidR="00073A98">
        <w:rPr>
          <w:rFonts w:cs="Arial"/>
          <w:szCs w:val="22"/>
        </w:rPr>
        <w:t>r</w:t>
      </w:r>
      <w:r w:rsidRPr="00536CF3">
        <w:rPr>
          <w:rFonts w:cs="Arial"/>
          <w:szCs w:val="22"/>
        </w:rPr>
        <w:t>elief will not be carried forward to the new property</w:t>
      </w:r>
      <w:r w:rsidR="00BD68A8">
        <w:rPr>
          <w:rFonts w:cs="Arial"/>
          <w:szCs w:val="22"/>
        </w:rPr>
        <w:t xml:space="preserve"> as the business will have had an opportunity to consider the rates before moving. The relief is intended to cushion the effects of the revaluation only.</w:t>
      </w:r>
    </w:p>
    <w:p w:rsidR="00171D59" w:rsidRPr="00536CF3" w:rsidRDefault="00171D59" w:rsidP="00EE2D90">
      <w:pPr>
        <w:jc w:val="both"/>
        <w:rPr>
          <w:rFonts w:cs="Arial"/>
          <w:szCs w:val="22"/>
        </w:rPr>
      </w:pPr>
    </w:p>
    <w:p w:rsidR="00536CF3" w:rsidRDefault="00536CF3" w:rsidP="00EE2D90">
      <w:pPr>
        <w:jc w:val="both"/>
        <w:rPr>
          <w:rFonts w:cs="Arial"/>
          <w:b/>
          <w:bCs/>
          <w:szCs w:val="22"/>
        </w:rPr>
      </w:pPr>
      <w:r w:rsidRPr="00536CF3">
        <w:rPr>
          <w:rFonts w:cs="Arial"/>
          <w:b/>
          <w:bCs/>
          <w:szCs w:val="22"/>
        </w:rPr>
        <w:t>How Applications are Processed</w:t>
      </w:r>
    </w:p>
    <w:p w:rsidR="00171D59" w:rsidRPr="00536CF3" w:rsidRDefault="00171D59" w:rsidP="00EE2D90">
      <w:pPr>
        <w:jc w:val="both"/>
        <w:rPr>
          <w:rFonts w:cs="Arial"/>
          <w:b/>
          <w:bCs/>
          <w:szCs w:val="22"/>
        </w:rPr>
      </w:pPr>
    </w:p>
    <w:p w:rsidR="00536CF3" w:rsidRDefault="00536CF3" w:rsidP="00EE2D90">
      <w:pPr>
        <w:jc w:val="both"/>
        <w:rPr>
          <w:rFonts w:cs="Arial"/>
          <w:szCs w:val="22"/>
        </w:rPr>
      </w:pPr>
      <w:r w:rsidRPr="00536CF3">
        <w:rPr>
          <w:rFonts w:cs="Arial"/>
          <w:szCs w:val="22"/>
        </w:rPr>
        <w:t xml:space="preserve">The Non-Domestic (Business) Rates Team will administer </w:t>
      </w:r>
      <w:r w:rsidR="004079FC">
        <w:rPr>
          <w:rFonts w:cs="Arial"/>
          <w:szCs w:val="22"/>
        </w:rPr>
        <w:t>the scheme.</w:t>
      </w:r>
    </w:p>
    <w:p w:rsidR="00171D59" w:rsidRPr="00536CF3" w:rsidRDefault="00171D59" w:rsidP="00EE2D90">
      <w:pPr>
        <w:jc w:val="both"/>
        <w:rPr>
          <w:rFonts w:cs="Arial"/>
          <w:szCs w:val="22"/>
        </w:rPr>
      </w:pPr>
    </w:p>
    <w:p w:rsidR="006029DD" w:rsidRDefault="00536CF3" w:rsidP="00EE2D90">
      <w:pPr>
        <w:jc w:val="both"/>
        <w:rPr>
          <w:rFonts w:cs="Arial"/>
          <w:szCs w:val="22"/>
        </w:rPr>
      </w:pPr>
      <w:r w:rsidRPr="00536CF3">
        <w:rPr>
          <w:rFonts w:cs="Arial"/>
          <w:szCs w:val="22"/>
        </w:rPr>
        <w:t xml:space="preserve">The Business Rates Team will assess </w:t>
      </w:r>
      <w:r w:rsidR="004079FC">
        <w:rPr>
          <w:rFonts w:cs="Arial"/>
          <w:szCs w:val="22"/>
        </w:rPr>
        <w:t>whether a business qualifies for relief</w:t>
      </w:r>
      <w:r w:rsidR="008C1423">
        <w:rPr>
          <w:rFonts w:cs="Arial"/>
          <w:szCs w:val="22"/>
        </w:rPr>
        <w:t xml:space="preserve"> </w:t>
      </w:r>
      <w:r w:rsidR="00C958E2">
        <w:rPr>
          <w:rFonts w:cs="Arial"/>
          <w:szCs w:val="22"/>
        </w:rPr>
        <w:t>and a</w:t>
      </w:r>
      <w:r w:rsidRPr="00536CF3">
        <w:rPr>
          <w:rFonts w:cs="Arial"/>
          <w:szCs w:val="22"/>
        </w:rPr>
        <w:t xml:space="preserve"> Decision Notice will be </w:t>
      </w:r>
      <w:r w:rsidR="00171D59">
        <w:rPr>
          <w:rFonts w:cs="Arial"/>
          <w:szCs w:val="22"/>
        </w:rPr>
        <w:t>issued</w:t>
      </w:r>
      <w:r w:rsidRPr="00536CF3">
        <w:rPr>
          <w:rFonts w:cs="Arial"/>
          <w:szCs w:val="22"/>
        </w:rPr>
        <w:t xml:space="preserve"> by</w:t>
      </w:r>
      <w:r w:rsidR="00171D59">
        <w:rPr>
          <w:rFonts w:cs="Arial"/>
          <w:szCs w:val="22"/>
        </w:rPr>
        <w:t xml:space="preserve"> The Business Rates Team. </w:t>
      </w:r>
    </w:p>
    <w:p w:rsidR="006029DD" w:rsidRDefault="006029DD" w:rsidP="00EE2D90">
      <w:pPr>
        <w:jc w:val="both"/>
        <w:rPr>
          <w:rFonts w:cs="Arial"/>
          <w:szCs w:val="22"/>
        </w:rPr>
      </w:pPr>
    </w:p>
    <w:p w:rsidR="00536CF3" w:rsidRDefault="00536CF3" w:rsidP="00EE2D90">
      <w:pPr>
        <w:jc w:val="both"/>
        <w:rPr>
          <w:rFonts w:cs="Arial"/>
          <w:b/>
          <w:bCs/>
          <w:szCs w:val="22"/>
        </w:rPr>
      </w:pPr>
      <w:r w:rsidRPr="00536CF3">
        <w:rPr>
          <w:rFonts w:cs="Arial"/>
          <w:b/>
          <w:bCs/>
          <w:szCs w:val="22"/>
        </w:rPr>
        <w:t>Notification of the Decision</w:t>
      </w:r>
    </w:p>
    <w:p w:rsidR="00171D59" w:rsidRPr="00536CF3" w:rsidRDefault="00171D59" w:rsidP="00EE2D90">
      <w:pPr>
        <w:jc w:val="both"/>
        <w:rPr>
          <w:rFonts w:cs="Arial"/>
          <w:b/>
          <w:bCs/>
          <w:szCs w:val="22"/>
        </w:rPr>
      </w:pPr>
    </w:p>
    <w:p w:rsidR="00536CF3" w:rsidRDefault="004079FC" w:rsidP="00EE2D90">
      <w:pPr>
        <w:jc w:val="both"/>
        <w:rPr>
          <w:rFonts w:cs="Arial"/>
          <w:szCs w:val="22"/>
        </w:rPr>
      </w:pPr>
      <w:r>
        <w:rPr>
          <w:rFonts w:cs="Arial"/>
          <w:szCs w:val="22"/>
        </w:rPr>
        <w:t>Qualifying businesses</w:t>
      </w:r>
      <w:r w:rsidR="00536CF3" w:rsidRPr="00536CF3">
        <w:rPr>
          <w:rFonts w:cs="Arial"/>
          <w:szCs w:val="22"/>
        </w:rPr>
        <w:t xml:space="preserve"> will be notified of the amount of</w:t>
      </w:r>
      <w:r w:rsidR="00681B0D">
        <w:rPr>
          <w:rFonts w:cs="Arial"/>
          <w:szCs w:val="22"/>
        </w:rPr>
        <w:t xml:space="preserve"> the</w:t>
      </w:r>
      <w:r w:rsidR="00536CF3" w:rsidRPr="00536CF3">
        <w:rPr>
          <w:rFonts w:cs="Arial"/>
          <w:szCs w:val="22"/>
        </w:rPr>
        <w:t xml:space="preserve"> Discretionary Rate</w:t>
      </w:r>
      <w:r w:rsidR="00552C00">
        <w:rPr>
          <w:rFonts w:cs="Arial"/>
          <w:szCs w:val="22"/>
        </w:rPr>
        <w:t xml:space="preserve"> </w:t>
      </w:r>
      <w:r w:rsidR="00536CF3" w:rsidRPr="00536CF3">
        <w:rPr>
          <w:rFonts w:cs="Arial"/>
          <w:szCs w:val="22"/>
        </w:rPr>
        <w:t>Relief award by the issue of a new Rate Demand Notice. The rate relief will</w:t>
      </w:r>
      <w:r w:rsidR="00552C00">
        <w:rPr>
          <w:rFonts w:cs="Arial"/>
          <w:szCs w:val="22"/>
        </w:rPr>
        <w:t xml:space="preserve"> </w:t>
      </w:r>
      <w:r w:rsidR="00536CF3" w:rsidRPr="00536CF3">
        <w:rPr>
          <w:rFonts w:cs="Arial"/>
          <w:szCs w:val="22"/>
        </w:rPr>
        <w:t xml:space="preserve">be awarded by means of a reduction </w:t>
      </w:r>
      <w:r w:rsidR="00681B0D">
        <w:rPr>
          <w:rFonts w:cs="Arial"/>
          <w:szCs w:val="22"/>
        </w:rPr>
        <w:t xml:space="preserve">in liability </w:t>
      </w:r>
      <w:r w:rsidR="00536CF3" w:rsidRPr="00536CF3">
        <w:rPr>
          <w:rFonts w:cs="Arial"/>
          <w:szCs w:val="22"/>
        </w:rPr>
        <w:t>shown on the business rates bill issued</w:t>
      </w:r>
      <w:r w:rsidR="00681B0D">
        <w:rPr>
          <w:rFonts w:cs="Arial"/>
          <w:szCs w:val="22"/>
        </w:rPr>
        <w:t xml:space="preserve"> </w:t>
      </w:r>
      <w:r w:rsidR="00536CF3" w:rsidRPr="00536CF3">
        <w:rPr>
          <w:rFonts w:cs="Arial"/>
          <w:szCs w:val="22"/>
        </w:rPr>
        <w:t xml:space="preserve">to the ratepayer. </w:t>
      </w:r>
      <w:r w:rsidR="00156C54">
        <w:rPr>
          <w:rFonts w:cs="Arial"/>
          <w:szCs w:val="22"/>
        </w:rPr>
        <w:t xml:space="preserve"> </w:t>
      </w:r>
      <w:r w:rsidR="00536CF3" w:rsidRPr="00536CF3">
        <w:rPr>
          <w:rFonts w:cs="Arial"/>
          <w:szCs w:val="22"/>
        </w:rPr>
        <w:t>Where this puts the account in credit for the year, a refund</w:t>
      </w:r>
      <w:r w:rsidR="00681B0D">
        <w:rPr>
          <w:rFonts w:cs="Arial"/>
          <w:szCs w:val="22"/>
        </w:rPr>
        <w:t xml:space="preserve"> </w:t>
      </w:r>
      <w:r w:rsidR="00536CF3" w:rsidRPr="00536CF3">
        <w:rPr>
          <w:rFonts w:cs="Arial"/>
          <w:szCs w:val="22"/>
        </w:rPr>
        <w:t>will be made by the Council.</w:t>
      </w:r>
    </w:p>
    <w:p w:rsidR="00171D59" w:rsidRPr="00536CF3" w:rsidRDefault="00171D59" w:rsidP="00EE2D90">
      <w:pPr>
        <w:jc w:val="both"/>
        <w:rPr>
          <w:rFonts w:cs="Arial"/>
          <w:szCs w:val="22"/>
        </w:rPr>
      </w:pPr>
    </w:p>
    <w:p w:rsidR="00AE0E31" w:rsidRDefault="00AE0E31" w:rsidP="00EE2D90">
      <w:pPr>
        <w:jc w:val="both"/>
        <w:rPr>
          <w:rFonts w:cs="Arial"/>
          <w:szCs w:val="22"/>
        </w:rPr>
      </w:pPr>
      <w:r>
        <w:rPr>
          <w:rFonts w:cs="Arial"/>
          <w:szCs w:val="22"/>
        </w:rPr>
        <w:lastRenderedPageBreak/>
        <w:t>There is provision for reconsideration of a decision by The Strategic Revenues Manager where the amount under consideration is less than £2</w:t>
      </w:r>
      <w:r w:rsidR="004C6DBA">
        <w:rPr>
          <w:rFonts w:cs="Arial"/>
          <w:szCs w:val="22"/>
        </w:rPr>
        <w:t>,</w:t>
      </w:r>
      <w:r>
        <w:rPr>
          <w:rFonts w:cs="Arial"/>
          <w:szCs w:val="22"/>
        </w:rPr>
        <w:t xml:space="preserve">000 or Section 151 Officer, in consultation with the </w:t>
      </w:r>
      <w:r w:rsidR="00643198">
        <w:rPr>
          <w:rFonts w:cs="Arial"/>
          <w:szCs w:val="22"/>
        </w:rPr>
        <w:t>Chairman of Committee</w:t>
      </w:r>
      <w:r>
        <w:rPr>
          <w:rFonts w:cs="Arial"/>
          <w:szCs w:val="22"/>
        </w:rPr>
        <w:t xml:space="preserve"> where the amount would exceed £2</w:t>
      </w:r>
      <w:r w:rsidR="004C6DBA">
        <w:rPr>
          <w:rFonts w:cs="Arial"/>
          <w:szCs w:val="22"/>
        </w:rPr>
        <w:t>,</w:t>
      </w:r>
      <w:r>
        <w:rPr>
          <w:rFonts w:cs="Arial"/>
          <w:szCs w:val="22"/>
        </w:rPr>
        <w:t>000.</w:t>
      </w:r>
    </w:p>
    <w:p w:rsidR="00171D59" w:rsidRDefault="00171D59" w:rsidP="00EE2D90">
      <w:pPr>
        <w:jc w:val="both"/>
        <w:rPr>
          <w:rFonts w:cs="Arial"/>
          <w:szCs w:val="22"/>
        </w:rPr>
      </w:pPr>
    </w:p>
    <w:p w:rsidR="00536CF3" w:rsidRDefault="00536CF3" w:rsidP="00EE2D90">
      <w:pPr>
        <w:jc w:val="both"/>
        <w:rPr>
          <w:rFonts w:cs="Arial"/>
          <w:b/>
          <w:bCs/>
          <w:szCs w:val="22"/>
        </w:rPr>
      </w:pPr>
      <w:r w:rsidRPr="00536CF3">
        <w:rPr>
          <w:rFonts w:cs="Arial"/>
          <w:b/>
          <w:bCs/>
          <w:szCs w:val="22"/>
        </w:rPr>
        <w:t>Timescales for New Applications</w:t>
      </w:r>
    </w:p>
    <w:p w:rsidR="0057354A" w:rsidRPr="00536CF3" w:rsidRDefault="0057354A" w:rsidP="00EE2D90">
      <w:pPr>
        <w:jc w:val="both"/>
        <w:rPr>
          <w:rFonts w:cs="Arial"/>
          <w:b/>
          <w:bCs/>
          <w:szCs w:val="22"/>
        </w:rPr>
      </w:pPr>
    </w:p>
    <w:p w:rsidR="00E26458" w:rsidRDefault="00E26458" w:rsidP="00EE2D90">
      <w:pPr>
        <w:jc w:val="both"/>
        <w:rPr>
          <w:rFonts w:cs="Arial"/>
          <w:b/>
          <w:szCs w:val="22"/>
        </w:rPr>
      </w:pPr>
      <w:r w:rsidRPr="00E26458">
        <w:rPr>
          <w:rFonts w:cs="Arial"/>
          <w:b/>
          <w:szCs w:val="22"/>
        </w:rPr>
        <w:t>Period of Award</w:t>
      </w:r>
    </w:p>
    <w:p w:rsidR="00E26458" w:rsidRDefault="00E26458" w:rsidP="00EE2D90">
      <w:pPr>
        <w:jc w:val="both"/>
        <w:rPr>
          <w:rFonts w:cs="Arial"/>
          <w:b/>
          <w:szCs w:val="22"/>
        </w:rPr>
      </w:pPr>
    </w:p>
    <w:p w:rsidR="00E26458" w:rsidRPr="00E26458" w:rsidRDefault="00E26458" w:rsidP="00EE2D90">
      <w:pPr>
        <w:jc w:val="both"/>
        <w:rPr>
          <w:rFonts w:cs="Arial"/>
          <w:szCs w:val="22"/>
        </w:rPr>
      </w:pPr>
      <w:r>
        <w:rPr>
          <w:rFonts w:cs="Arial"/>
          <w:szCs w:val="22"/>
        </w:rPr>
        <w:t xml:space="preserve">The award period will be for a period </w:t>
      </w:r>
      <w:r w:rsidR="00E702C8">
        <w:rPr>
          <w:rFonts w:cs="Arial"/>
          <w:szCs w:val="22"/>
        </w:rPr>
        <w:t>of no more than 12 months</w:t>
      </w:r>
      <w:r w:rsidR="00BD68A8">
        <w:rPr>
          <w:rFonts w:cs="Arial"/>
          <w:szCs w:val="22"/>
        </w:rPr>
        <w:t xml:space="preserve"> and in any case will end on 31 March of the relevant financial year</w:t>
      </w:r>
      <w:r>
        <w:rPr>
          <w:rFonts w:cs="Arial"/>
          <w:szCs w:val="22"/>
        </w:rPr>
        <w:t>.</w:t>
      </w:r>
      <w:r w:rsidR="00E702C8">
        <w:rPr>
          <w:rFonts w:cs="Arial"/>
          <w:szCs w:val="22"/>
        </w:rPr>
        <w:t xml:space="preserve">  Continuation of relief will be subject to</w:t>
      </w:r>
      <w:r w:rsidR="004D0689">
        <w:rPr>
          <w:rFonts w:cs="Arial"/>
          <w:szCs w:val="22"/>
        </w:rPr>
        <w:t xml:space="preserve"> annual </w:t>
      </w:r>
      <w:r w:rsidR="00E702C8">
        <w:rPr>
          <w:rFonts w:cs="Arial"/>
          <w:szCs w:val="22"/>
        </w:rPr>
        <w:t>review</w:t>
      </w:r>
      <w:r w:rsidR="004D0689">
        <w:rPr>
          <w:rFonts w:cs="Arial"/>
          <w:szCs w:val="22"/>
        </w:rPr>
        <w:t>s</w:t>
      </w:r>
      <w:r w:rsidR="004079FC">
        <w:rPr>
          <w:rFonts w:cs="Arial"/>
          <w:szCs w:val="22"/>
        </w:rPr>
        <w:t xml:space="preserve"> of the </w:t>
      </w:r>
      <w:r w:rsidR="003029A5">
        <w:rPr>
          <w:rFonts w:cs="Arial"/>
          <w:szCs w:val="22"/>
        </w:rPr>
        <w:t>scheme, until such time as the scheme ceases.</w:t>
      </w:r>
    </w:p>
    <w:p w:rsidR="0057354A" w:rsidRPr="00536CF3" w:rsidRDefault="0057354A" w:rsidP="00EE2D90">
      <w:pPr>
        <w:jc w:val="both"/>
        <w:rPr>
          <w:rFonts w:cs="Arial"/>
          <w:szCs w:val="22"/>
        </w:rPr>
      </w:pPr>
    </w:p>
    <w:p w:rsidR="00536CF3" w:rsidRDefault="00536CF3" w:rsidP="00EE2D90">
      <w:pPr>
        <w:jc w:val="both"/>
        <w:rPr>
          <w:rFonts w:cs="Arial"/>
          <w:b/>
          <w:bCs/>
          <w:szCs w:val="22"/>
        </w:rPr>
      </w:pPr>
      <w:r w:rsidRPr="00536CF3">
        <w:rPr>
          <w:rFonts w:cs="Arial"/>
          <w:b/>
          <w:bCs/>
          <w:szCs w:val="22"/>
        </w:rPr>
        <w:t>Annual Review of Relief Award</w:t>
      </w:r>
    </w:p>
    <w:p w:rsidR="0057354A" w:rsidRPr="00536CF3" w:rsidRDefault="0057354A" w:rsidP="00EE2D90">
      <w:pPr>
        <w:jc w:val="both"/>
        <w:rPr>
          <w:rFonts w:cs="Arial"/>
          <w:b/>
          <w:bCs/>
          <w:szCs w:val="22"/>
        </w:rPr>
      </w:pPr>
    </w:p>
    <w:p w:rsidR="00536CF3" w:rsidRDefault="004079FC" w:rsidP="00EE2D90">
      <w:pPr>
        <w:jc w:val="both"/>
        <w:rPr>
          <w:rFonts w:cs="Arial"/>
          <w:szCs w:val="22"/>
        </w:rPr>
      </w:pPr>
      <w:r>
        <w:rPr>
          <w:rFonts w:cs="Arial"/>
          <w:szCs w:val="22"/>
        </w:rPr>
        <w:t xml:space="preserve">The Guidelines will be reviewed yearly and </w:t>
      </w:r>
      <w:r w:rsidR="00976C74">
        <w:rPr>
          <w:rFonts w:cs="Arial"/>
          <w:szCs w:val="22"/>
        </w:rPr>
        <w:t>q</w:t>
      </w:r>
      <w:r w:rsidR="00681B0D">
        <w:rPr>
          <w:rFonts w:cs="Arial"/>
          <w:szCs w:val="22"/>
        </w:rPr>
        <w:t xml:space="preserve">ualifying </w:t>
      </w:r>
      <w:r w:rsidR="00156C54">
        <w:rPr>
          <w:rFonts w:cs="Arial"/>
          <w:szCs w:val="22"/>
        </w:rPr>
        <w:t>b</w:t>
      </w:r>
      <w:r w:rsidR="00536CF3" w:rsidRPr="00536CF3">
        <w:rPr>
          <w:rFonts w:cs="Arial"/>
          <w:szCs w:val="22"/>
        </w:rPr>
        <w:t xml:space="preserve">usinesses and </w:t>
      </w:r>
      <w:r w:rsidR="00156C54">
        <w:rPr>
          <w:rFonts w:cs="Arial"/>
          <w:szCs w:val="22"/>
        </w:rPr>
        <w:t>o</w:t>
      </w:r>
      <w:r w:rsidR="00536CF3" w:rsidRPr="00536CF3">
        <w:rPr>
          <w:rFonts w:cs="Arial"/>
          <w:szCs w:val="22"/>
        </w:rPr>
        <w:t xml:space="preserve">rganisations will </w:t>
      </w:r>
      <w:r>
        <w:rPr>
          <w:rFonts w:cs="Arial"/>
          <w:szCs w:val="22"/>
        </w:rPr>
        <w:t>have relief</w:t>
      </w:r>
      <w:r w:rsidR="00536CF3" w:rsidRPr="00536CF3">
        <w:rPr>
          <w:rFonts w:cs="Arial"/>
          <w:szCs w:val="22"/>
        </w:rPr>
        <w:t xml:space="preserve"> </w:t>
      </w:r>
      <w:r>
        <w:rPr>
          <w:rFonts w:cs="Arial"/>
          <w:szCs w:val="22"/>
        </w:rPr>
        <w:t>automatically granted</w:t>
      </w:r>
      <w:r w:rsidR="00536CF3" w:rsidRPr="00536CF3">
        <w:rPr>
          <w:rFonts w:cs="Arial"/>
          <w:szCs w:val="22"/>
        </w:rPr>
        <w:t xml:space="preserve"> for the</w:t>
      </w:r>
      <w:r w:rsidR="00681B0D">
        <w:rPr>
          <w:rFonts w:cs="Arial"/>
          <w:szCs w:val="22"/>
        </w:rPr>
        <w:t xml:space="preserve"> </w:t>
      </w:r>
      <w:r w:rsidR="00C56372">
        <w:rPr>
          <w:rFonts w:cs="Arial"/>
          <w:szCs w:val="22"/>
        </w:rPr>
        <w:t xml:space="preserve">next </w:t>
      </w:r>
      <w:r w:rsidR="00E26458">
        <w:rPr>
          <w:rFonts w:cs="Arial"/>
          <w:szCs w:val="22"/>
        </w:rPr>
        <w:t>financial year</w:t>
      </w:r>
      <w:r w:rsidR="001627E8">
        <w:rPr>
          <w:rFonts w:cs="Arial"/>
          <w:szCs w:val="22"/>
        </w:rPr>
        <w:t xml:space="preserve">. The amount will be </w:t>
      </w:r>
      <w:r w:rsidR="00C958E2">
        <w:rPr>
          <w:rFonts w:cs="Arial"/>
          <w:szCs w:val="22"/>
        </w:rPr>
        <w:t>shown on</w:t>
      </w:r>
      <w:r>
        <w:rPr>
          <w:rFonts w:cs="Arial"/>
          <w:szCs w:val="22"/>
        </w:rPr>
        <w:t xml:space="preserve"> their annual rates bill</w:t>
      </w:r>
      <w:r w:rsidR="00C958E2">
        <w:rPr>
          <w:rFonts w:cs="Arial"/>
          <w:szCs w:val="22"/>
        </w:rPr>
        <w:t>.</w:t>
      </w:r>
    </w:p>
    <w:p w:rsidR="00C56372" w:rsidRPr="00536CF3" w:rsidRDefault="00C56372" w:rsidP="00EE2D90">
      <w:pPr>
        <w:jc w:val="both"/>
        <w:rPr>
          <w:rFonts w:cs="Arial"/>
          <w:szCs w:val="22"/>
        </w:rPr>
      </w:pPr>
    </w:p>
    <w:p w:rsidR="009A35CA" w:rsidRDefault="009A35CA" w:rsidP="00EE2D90">
      <w:pPr>
        <w:jc w:val="both"/>
        <w:rPr>
          <w:rFonts w:cs="Arial"/>
          <w:b/>
          <w:bCs/>
          <w:szCs w:val="22"/>
        </w:rPr>
      </w:pPr>
      <w:r>
        <w:rPr>
          <w:rFonts w:cs="Arial"/>
          <w:b/>
          <w:bCs/>
          <w:szCs w:val="22"/>
        </w:rPr>
        <w:t>Discretionary Rate Relief</w:t>
      </w:r>
    </w:p>
    <w:p w:rsidR="00536CF3" w:rsidRDefault="00536CF3" w:rsidP="00EE2D90">
      <w:pPr>
        <w:jc w:val="both"/>
        <w:rPr>
          <w:rFonts w:cs="Arial"/>
          <w:b/>
          <w:bCs/>
          <w:szCs w:val="22"/>
        </w:rPr>
      </w:pPr>
      <w:r w:rsidRPr="00536CF3">
        <w:rPr>
          <w:rFonts w:cs="Arial"/>
          <w:b/>
          <w:bCs/>
          <w:szCs w:val="22"/>
        </w:rPr>
        <w:t xml:space="preserve">Qualifying </w:t>
      </w:r>
      <w:r w:rsidR="009B07C8">
        <w:rPr>
          <w:rFonts w:cs="Arial"/>
          <w:b/>
          <w:bCs/>
          <w:szCs w:val="22"/>
        </w:rPr>
        <w:t>Factors</w:t>
      </w:r>
      <w:r w:rsidR="009B07C8" w:rsidRPr="00536CF3">
        <w:rPr>
          <w:rFonts w:cs="Arial"/>
          <w:b/>
          <w:bCs/>
          <w:szCs w:val="22"/>
        </w:rPr>
        <w:t xml:space="preserve"> </w:t>
      </w:r>
      <w:r w:rsidRPr="00536CF3">
        <w:rPr>
          <w:rFonts w:cs="Arial"/>
          <w:b/>
          <w:bCs/>
          <w:szCs w:val="22"/>
        </w:rPr>
        <w:t xml:space="preserve">for </w:t>
      </w:r>
      <w:r w:rsidR="009A35CA">
        <w:rPr>
          <w:rFonts w:cs="Arial"/>
          <w:b/>
          <w:bCs/>
          <w:szCs w:val="22"/>
        </w:rPr>
        <w:t>Businesses</w:t>
      </w:r>
    </w:p>
    <w:p w:rsidR="009A35CA" w:rsidRDefault="009A35CA" w:rsidP="00EE2D90">
      <w:pPr>
        <w:jc w:val="both"/>
        <w:rPr>
          <w:rFonts w:cs="Arial"/>
          <w:b/>
          <w:bCs/>
          <w:szCs w:val="22"/>
        </w:rPr>
      </w:pPr>
    </w:p>
    <w:p w:rsidR="00051BFC" w:rsidRDefault="00051BFC" w:rsidP="00051BFC">
      <w:pPr>
        <w:rPr>
          <w:rFonts w:cs="Arial"/>
        </w:rPr>
      </w:pPr>
      <w:r>
        <w:rPr>
          <w:rFonts w:cs="Arial"/>
          <w:i/>
          <w:iCs/>
        </w:rPr>
        <w:t>All</w:t>
      </w:r>
      <w:r>
        <w:rPr>
          <w:rFonts w:cs="Arial"/>
        </w:rPr>
        <w:t xml:space="preserve"> of the following criteria must apply for an application to be </w:t>
      </w:r>
      <w:r>
        <w:rPr>
          <w:rFonts w:cs="Arial"/>
          <w:szCs w:val="20"/>
        </w:rPr>
        <w:t>eligible</w:t>
      </w:r>
      <w:r>
        <w:rPr>
          <w:rFonts w:cs="Arial"/>
        </w:rPr>
        <w:t>:</w:t>
      </w:r>
    </w:p>
    <w:p w:rsidR="00051BFC" w:rsidRDefault="00051BFC" w:rsidP="00051BFC">
      <w:pPr>
        <w:rPr>
          <w:rFonts w:cs="Arial"/>
          <w:szCs w:val="20"/>
        </w:rPr>
      </w:pPr>
    </w:p>
    <w:tbl>
      <w:tblPr>
        <w:tblW w:w="8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0"/>
      </w:tblGrid>
      <w:tr w:rsidR="00051BFC" w:rsidTr="004C6DBA">
        <w:trPr>
          <w:trHeight w:val="346"/>
        </w:trPr>
        <w:tc>
          <w:tcPr>
            <w:tcW w:w="8260" w:type="dxa"/>
            <w:shd w:val="clear" w:color="auto" w:fill="auto"/>
            <w:vAlign w:val="center"/>
          </w:tcPr>
          <w:p w:rsidR="00051BFC" w:rsidRPr="004C6DBA" w:rsidRDefault="00573D9F" w:rsidP="004C6DBA">
            <w:pPr>
              <w:rPr>
                <w:rFonts w:cs="Arial"/>
              </w:rPr>
            </w:pPr>
            <w:r w:rsidRPr="004C6DBA">
              <w:rPr>
                <w:rFonts w:cs="Arial"/>
              </w:rPr>
              <w:t>Rateable Value of property is less than £200,000</w:t>
            </w:r>
          </w:p>
        </w:tc>
      </w:tr>
      <w:tr w:rsidR="00051BFC" w:rsidTr="004C6DBA">
        <w:trPr>
          <w:trHeight w:val="411"/>
        </w:trPr>
        <w:tc>
          <w:tcPr>
            <w:tcW w:w="8260" w:type="dxa"/>
            <w:shd w:val="clear" w:color="auto" w:fill="auto"/>
            <w:vAlign w:val="center"/>
          </w:tcPr>
          <w:p w:rsidR="00051BFC" w:rsidRPr="004C6DBA" w:rsidRDefault="00573D9F" w:rsidP="004C6DBA">
            <w:pPr>
              <w:rPr>
                <w:rFonts w:cs="Arial"/>
              </w:rPr>
            </w:pPr>
            <w:r w:rsidRPr="004C6DBA">
              <w:rPr>
                <w:rFonts w:cs="Arial"/>
              </w:rPr>
              <w:t xml:space="preserve">Increase in </w:t>
            </w:r>
            <w:r w:rsidR="00DC193E" w:rsidRPr="004C6DBA">
              <w:rPr>
                <w:rFonts w:cs="Arial"/>
              </w:rPr>
              <w:t xml:space="preserve">2017/18 </w:t>
            </w:r>
            <w:r w:rsidRPr="004C6DBA">
              <w:rPr>
                <w:rFonts w:cs="Arial"/>
              </w:rPr>
              <w:t>rates</w:t>
            </w:r>
            <w:r w:rsidR="0089047B" w:rsidRPr="004C6DBA">
              <w:rPr>
                <w:rFonts w:cs="Arial"/>
              </w:rPr>
              <w:t xml:space="preserve"> compared to 2016/17</w:t>
            </w:r>
            <w:r w:rsidRPr="004C6DBA">
              <w:rPr>
                <w:rFonts w:cs="Arial"/>
              </w:rPr>
              <w:t xml:space="preserve"> is greater than 1</w:t>
            </w:r>
            <w:r w:rsidR="00D91212" w:rsidRPr="004C6DBA">
              <w:rPr>
                <w:rFonts w:cs="Arial"/>
              </w:rPr>
              <w:t>0</w:t>
            </w:r>
            <w:bookmarkStart w:id="0" w:name="_GoBack"/>
            <w:bookmarkEnd w:id="0"/>
            <w:r w:rsidRPr="004C6DBA">
              <w:rPr>
                <w:rFonts w:cs="Arial"/>
              </w:rPr>
              <w:t>%</w:t>
            </w:r>
            <w:r w:rsidR="00DC193E" w:rsidRPr="004C6DBA">
              <w:rPr>
                <w:rFonts w:cs="Arial"/>
              </w:rPr>
              <w:t xml:space="preserve"> </w:t>
            </w:r>
          </w:p>
        </w:tc>
      </w:tr>
      <w:tr w:rsidR="00051BFC" w:rsidTr="004C6DBA">
        <w:trPr>
          <w:trHeight w:val="428"/>
        </w:trPr>
        <w:tc>
          <w:tcPr>
            <w:tcW w:w="8260" w:type="dxa"/>
            <w:shd w:val="clear" w:color="auto" w:fill="auto"/>
            <w:vAlign w:val="center"/>
          </w:tcPr>
          <w:p w:rsidR="00051BFC" w:rsidRPr="004C6DBA" w:rsidRDefault="00350CC9" w:rsidP="004C6DBA">
            <w:pPr>
              <w:rPr>
                <w:rFonts w:cs="Arial"/>
              </w:rPr>
            </w:pPr>
            <w:r w:rsidRPr="004C6DBA">
              <w:rPr>
                <w:rFonts w:cs="Arial"/>
              </w:rPr>
              <w:t>Ratepayer must have been in occupation on 31/3/17</w:t>
            </w:r>
          </w:p>
        </w:tc>
      </w:tr>
      <w:tr w:rsidR="00051BFC" w:rsidTr="004C6DBA">
        <w:trPr>
          <w:trHeight w:val="406"/>
        </w:trPr>
        <w:tc>
          <w:tcPr>
            <w:tcW w:w="8260" w:type="dxa"/>
            <w:shd w:val="clear" w:color="auto" w:fill="auto"/>
            <w:vAlign w:val="center"/>
          </w:tcPr>
          <w:p w:rsidR="00051BFC" w:rsidRPr="004C6DBA" w:rsidRDefault="00350CC9" w:rsidP="004C6DBA">
            <w:pPr>
              <w:rPr>
                <w:rFonts w:cs="Arial"/>
              </w:rPr>
            </w:pPr>
            <w:r w:rsidRPr="004C6DBA">
              <w:rPr>
                <w:rFonts w:cs="Arial"/>
              </w:rPr>
              <w:t xml:space="preserve">Scheme based on RV </w:t>
            </w:r>
            <w:r w:rsidR="00DC193E" w:rsidRPr="004C6DBA">
              <w:rPr>
                <w:rFonts w:cs="Arial"/>
              </w:rPr>
              <w:t>in Valuation List on</w:t>
            </w:r>
            <w:r w:rsidRPr="004C6DBA">
              <w:rPr>
                <w:rFonts w:cs="Arial"/>
              </w:rPr>
              <w:t xml:space="preserve"> 1/4/17</w:t>
            </w:r>
            <w:r w:rsidR="00171A2A" w:rsidRPr="004C6DBA">
              <w:rPr>
                <w:rFonts w:cs="Arial"/>
              </w:rPr>
              <w:t xml:space="preserve"> and rates payable on 31/3/17</w:t>
            </w:r>
            <w:r w:rsidR="00DC193E" w:rsidRPr="004C6DBA">
              <w:rPr>
                <w:rFonts w:cs="Arial"/>
              </w:rPr>
              <w:t xml:space="preserve"> </w:t>
            </w:r>
          </w:p>
        </w:tc>
      </w:tr>
      <w:tr w:rsidR="00051BFC" w:rsidTr="004C6DBA">
        <w:trPr>
          <w:trHeight w:val="413"/>
        </w:trPr>
        <w:tc>
          <w:tcPr>
            <w:tcW w:w="8260" w:type="dxa"/>
            <w:shd w:val="clear" w:color="auto" w:fill="auto"/>
            <w:vAlign w:val="center"/>
          </w:tcPr>
          <w:p w:rsidR="00051BFC" w:rsidRDefault="002D4BC8" w:rsidP="004C6DBA">
            <w:pPr>
              <w:rPr>
                <w:rStyle w:val="Strong"/>
                <w:rFonts w:cs="Arial"/>
                <w:b w:val="0"/>
                <w:bCs w:val="0"/>
                <w:szCs w:val="20"/>
              </w:rPr>
            </w:pPr>
            <w:r>
              <w:rPr>
                <w:rStyle w:val="Strong"/>
                <w:rFonts w:cs="Arial"/>
                <w:b w:val="0"/>
                <w:bCs w:val="0"/>
                <w:szCs w:val="20"/>
              </w:rPr>
              <w:t>Properties empty on 31/3/17 will not qualify</w:t>
            </w:r>
          </w:p>
        </w:tc>
      </w:tr>
      <w:tr w:rsidR="00051BFC" w:rsidRPr="00EA2FB5" w:rsidTr="004C6DBA">
        <w:trPr>
          <w:trHeight w:val="559"/>
        </w:trPr>
        <w:tc>
          <w:tcPr>
            <w:tcW w:w="8260" w:type="dxa"/>
            <w:shd w:val="clear" w:color="auto" w:fill="auto"/>
            <w:vAlign w:val="center"/>
          </w:tcPr>
          <w:p w:rsidR="00051BFC" w:rsidRDefault="00171A2A" w:rsidP="004C6DBA">
            <w:pPr>
              <w:rPr>
                <w:rStyle w:val="Strong"/>
                <w:rFonts w:cs="Arial"/>
                <w:b w:val="0"/>
                <w:bCs w:val="0"/>
                <w:szCs w:val="20"/>
              </w:rPr>
            </w:pPr>
            <w:r>
              <w:rPr>
                <w:rStyle w:val="Strong"/>
                <w:rFonts w:cs="Arial"/>
                <w:b w:val="0"/>
                <w:bCs w:val="0"/>
                <w:szCs w:val="20"/>
              </w:rPr>
              <w:t xml:space="preserve">In cases where there is a </w:t>
            </w:r>
            <w:r w:rsidR="00DC193E">
              <w:rPr>
                <w:rStyle w:val="Strong"/>
                <w:rFonts w:cs="Arial"/>
                <w:b w:val="0"/>
                <w:bCs w:val="0"/>
                <w:szCs w:val="20"/>
              </w:rPr>
              <w:t>retrospective reduction</w:t>
            </w:r>
            <w:r>
              <w:rPr>
                <w:rStyle w:val="Strong"/>
                <w:rFonts w:cs="Arial"/>
                <w:b w:val="0"/>
                <w:bCs w:val="0"/>
                <w:szCs w:val="20"/>
              </w:rPr>
              <w:t xml:space="preserve"> to the </w:t>
            </w:r>
            <w:r w:rsidR="00DC193E">
              <w:rPr>
                <w:rStyle w:val="Strong"/>
                <w:rFonts w:cs="Arial"/>
                <w:b w:val="0"/>
                <w:bCs w:val="0"/>
                <w:szCs w:val="20"/>
              </w:rPr>
              <w:t>RV, any overpayment of relief will be withdrawn.</w:t>
            </w:r>
          </w:p>
        </w:tc>
      </w:tr>
      <w:tr w:rsidR="00DC193E" w:rsidRPr="00EA2FB5" w:rsidTr="004C6DBA">
        <w:trPr>
          <w:trHeight w:val="567"/>
        </w:trPr>
        <w:tc>
          <w:tcPr>
            <w:tcW w:w="8260" w:type="dxa"/>
            <w:shd w:val="clear" w:color="auto" w:fill="auto"/>
            <w:vAlign w:val="center"/>
          </w:tcPr>
          <w:p w:rsidR="00DC193E" w:rsidRDefault="00DC193E" w:rsidP="004C6DBA">
            <w:pPr>
              <w:rPr>
                <w:rStyle w:val="Strong"/>
                <w:rFonts w:cs="Arial"/>
                <w:b w:val="0"/>
                <w:bCs w:val="0"/>
                <w:szCs w:val="20"/>
              </w:rPr>
            </w:pPr>
            <w:r>
              <w:rPr>
                <w:rStyle w:val="Strong"/>
                <w:rFonts w:cs="Arial"/>
                <w:b w:val="0"/>
                <w:bCs w:val="0"/>
                <w:szCs w:val="20"/>
              </w:rPr>
              <w:t xml:space="preserve">Future increases in RV backdated to 1/4/17 will not </w:t>
            </w:r>
            <w:r w:rsidR="005457BA">
              <w:rPr>
                <w:rStyle w:val="Strong"/>
                <w:rFonts w:cs="Arial"/>
                <w:b w:val="0"/>
                <w:bCs w:val="0"/>
                <w:szCs w:val="20"/>
              </w:rPr>
              <w:t>be eligible for increases in the amount of relief awarded.</w:t>
            </w:r>
          </w:p>
        </w:tc>
      </w:tr>
      <w:tr w:rsidR="00F815D9" w:rsidTr="00643198">
        <w:trPr>
          <w:trHeight w:val="708"/>
        </w:trPr>
        <w:tc>
          <w:tcPr>
            <w:tcW w:w="8260" w:type="dxa"/>
            <w:shd w:val="clear" w:color="auto" w:fill="auto"/>
            <w:vAlign w:val="center"/>
          </w:tcPr>
          <w:p w:rsidR="00F815D9" w:rsidRDefault="00E25E7B" w:rsidP="004C6DBA">
            <w:pPr>
              <w:rPr>
                <w:rStyle w:val="Strong"/>
                <w:rFonts w:cs="Arial"/>
                <w:b w:val="0"/>
                <w:bCs w:val="0"/>
                <w:szCs w:val="20"/>
              </w:rPr>
            </w:pPr>
            <w:r w:rsidRPr="00643198">
              <w:t xml:space="preserve">The Council would not normally award relief where the business operates </w:t>
            </w:r>
            <w:r w:rsidR="00F3411A">
              <w:t xml:space="preserve">from multiple locations </w:t>
            </w:r>
            <w:r w:rsidRPr="00643198">
              <w:t>at a regional or national level or is part of a franchise</w:t>
            </w:r>
          </w:p>
        </w:tc>
      </w:tr>
    </w:tbl>
    <w:p w:rsidR="00051BFC" w:rsidRDefault="00051BFC" w:rsidP="009A35CA">
      <w:pPr>
        <w:rPr>
          <w:rFonts w:cs="Arial"/>
        </w:rPr>
      </w:pPr>
    </w:p>
    <w:p w:rsidR="00536CF3" w:rsidRDefault="004D0689" w:rsidP="009F7534">
      <w:pPr>
        <w:jc w:val="both"/>
        <w:rPr>
          <w:rFonts w:cs="Arial"/>
          <w:szCs w:val="22"/>
        </w:rPr>
      </w:pPr>
      <w:r>
        <w:rPr>
          <w:rFonts w:cs="Arial"/>
          <w:szCs w:val="22"/>
        </w:rPr>
        <w:t>This scheme has been designed to support those businesses facing the steepest increases due to the 2017 revaluation. The Council will award relief based on the above criteria but recognises that i</w:t>
      </w:r>
      <w:r w:rsidR="00976C74">
        <w:rPr>
          <w:rFonts w:cs="Arial"/>
          <w:szCs w:val="22"/>
        </w:rPr>
        <w:t>t</w:t>
      </w:r>
      <w:r>
        <w:rPr>
          <w:rFonts w:cs="Arial"/>
          <w:szCs w:val="22"/>
        </w:rPr>
        <w:t xml:space="preserve"> has discretion to award relief where a business facing an increase in rates, does not satisfy the above factors. The</w:t>
      </w:r>
      <w:r w:rsidR="003029A5">
        <w:rPr>
          <w:rFonts w:cs="Arial"/>
          <w:szCs w:val="22"/>
        </w:rPr>
        <w:t xml:space="preserve"> Council has complete discretion as to the parameters and application of the scheme.</w:t>
      </w:r>
    </w:p>
    <w:p w:rsidR="00845B72" w:rsidRDefault="00845B72" w:rsidP="009F7534">
      <w:pPr>
        <w:jc w:val="both"/>
        <w:rPr>
          <w:rFonts w:cs="Arial"/>
          <w:szCs w:val="22"/>
        </w:rPr>
      </w:pPr>
    </w:p>
    <w:p w:rsidR="00536CF3" w:rsidRPr="00536CF3" w:rsidRDefault="00536CF3" w:rsidP="00EE2D90">
      <w:pPr>
        <w:jc w:val="both"/>
        <w:rPr>
          <w:rFonts w:cs="Arial"/>
          <w:b/>
          <w:bCs/>
          <w:szCs w:val="22"/>
        </w:rPr>
      </w:pPr>
      <w:r w:rsidRPr="00536CF3">
        <w:rPr>
          <w:rFonts w:cs="Arial"/>
          <w:b/>
          <w:bCs/>
          <w:szCs w:val="22"/>
        </w:rPr>
        <w:t>Promoting and Communicating this Policy</w:t>
      </w:r>
    </w:p>
    <w:p w:rsidR="005E255C" w:rsidRDefault="005E255C" w:rsidP="00EE2D90">
      <w:pPr>
        <w:jc w:val="both"/>
        <w:rPr>
          <w:rFonts w:cs="Arial"/>
          <w:szCs w:val="22"/>
        </w:rPr>
      </w:pPr>
    </w:p>
    <w:p w:rsidR="00536CF3" w:rsidRPr="00536CF3" w:rsidRDefault="00536CF3" w:rsidP="00EE2D90">
      <w:pPr>
        <w:jc w:val="both"/>
        <w:rPr>
          <w:rFonts w:cs="Arial"/>
          <w:szCs w:val="22"/>
        </w:rPr>
      </w:pPr>
      <w:r w:rsidRPr="00536CF3">
        <w:rPr>
          <w:rFonts w:cs="Arial"/>
          <w:szCs w:val="22"/>
        </w:rPr>
        <w:t>Advice and information relating to this policy is available on the Council’s website</w:t>
      </w:r>
      <w:r w:rsidR="00745F73">
        <w:rPr>
          <w:rFonts w:cs="Arial"/>
          <w:szCs w:val="22"/>
        </w:rPr>
        <w:t xml:space="preserve"> </w:t>
      </w:r>
      <w:r w:rsidRPr="00536CF3">
        <w:rPr>
          <w:rFonts w:cs="Arial"/>
          <w:szCs w:val="22"/>
        </w:rPr>
        <w:t xml:space="preserve">and from the Non-Domestic Rates Team at the </w:t>
      </w:r>
      <w:r w:rsidR="00643198">
        <w:rPr>
          <w:rFonts w:cs="Arial"/>
          <w:szCs w:val="22"/>
        </w:rPr>
        <w:t>ARP</w:t>
      </w:r>
      <w:r w:rsidRPr="00536CF3">
        <w:rPr>
          <w:rFonts w:cs="Arial"/>
          <w:szCs w:val="22"/>
        </w:rPr>
        <w:t>.</w:t>
      </w:r>
    </w:p>
    <w:p w:rsidR="005E255C" w:rsidRDefault="005E255C" w:rsidP="00EE2D90">
      <w:pPr>
        <w:jc w:val="both"/>
        <w:rPr>
          <w:rFonts w:cs="Arial"/>
          <w:szCs w:val="22"/>
        </w:rPr>
      </w:pPr>
    </w:p>
    <w:p w:rsidR="00536CF3" w:rsidRDefault="00536CF3" w:rsidP="00EE2D90">
      <w:pPr>
        <w:jc w:val="both"/>
        <w:rPr>
          <w:rFonts w:cs="Arial"/>
          <w:szCs w:val="22"/>
        </w:rPr>
      </w:pPr>
      <w:r w:rsidRPr="00536CF3">
        <w:rPr>
          <w:rFonts w:cs="Arial"/>
          <w:szCs w:val="22"/>
        </w:rPr>
        <w:t>Where possible, the Council will identify any new ratepayer who may qualify under</w:t>
      </w:r>
      <w:r w:rsidR="00745F73">
        <w:rPr>
          <w:rFonts w:cs="Arial"/>
          <w:szCs w:val="22"/>
        </w:rPr>
        <w:t xml:space="preserve"> </w:t>
      </w:r>
      <w:r w:rsidRPr="00536CF3">
        <w:rPr>
          <w:rFonts w:cs="Arial"/>
          <w:szCs w:val="22"/>
        </w:rPr>
        <w:t xml:space="preserve">this policy and </w:t>
      </w:r>
      <w:r w:rsidR="001627E8">
        <w:rPr>
          <w:rFonts w:cs="Arial"/>
          <w:szCs w:val="22"/>
        </w:rPr>
        <w:t>grant relief where applicable.</w:t>
      </w:r>
    </w:p>
    <w:p w:rsidR="00F17361" w:rsidRDefault="00F17361" w:rsidP="00EE2D90">
      <w:pPr>
        <w:jc w:val="both"/>
        <w:rPr>
          <w:rFonts w:cs="Arial"/>
          <w:szCs w:val="22"/>
        </w:rPr>
      </w:pPr>
    </w:p>
    <w:p w:rsidR="00F17361" w:rsidRPr="00F17361" w:rsidRDefault="00F17361" w:rsidP="00643198">
      <w:pPr>
        <w:keepNext/>
        <w:rPr>
          <w:rFonts w:cs="Arial"/>
          <w:b/>
          <w:szCs w:val="22"/>
        </w:rPr>
      </w:pPr>
      <w:r w:rsidRPr="00F17361">
        <w:rPr>
          <w:rFonts w:cs="Arial"/>
          <w:b/>
          <w:szCs w:val="22"/>
        </w:rPr>
        <w:lastRenderedPageBreak/>
        <w:t>State Aid</w:t>
      </w:r>
    </w:p>
    <w:p w:rsidR="00F17361" w:rsidRPr="00F17361" w:rsidRDefault="00F17361" w:rsidP="00643198">
      <w:pPr>
        <w:keepNext/>
        <w:rPr>
          <w:rFonts w:cs="Arial"/>
          <w:b/>
          <w:szCs w:val="22"/>
        </w:rPr>
      </w:pPr>
    </w:p>
    <w:p w:rsidR="00F17361" w:rsidRPr="00F17361" w:rsidRDefault="00F17361" w:rsidP="00F17361">
      <w:pPr>
        <w:rPr>
          <w:rFonts w:cs="Arial"/>
          <w:szCs w:val="22"/>
        </w:rPr>
      </w:pPr>
      <w:r w:rsidRPr="00F17361">
        <w:rPr>
          <w:rFonts w:cs="Arial"/>
          <w:szCs w:val="22"/>
        </w:rPr>
        <w:t xml:space="preserve">The award of discretionary rate relief is considered likely to amount to State Aid.  State Aid is the means by which the European Union regulates state funded support to businesses.  Discretionary Relief will be State Aid compliant where it is provided in accordance with the De Minimis Regulations EC 1407/2013.  The De Minimis Regulations allow an undertaking to receive up to €200,000 ‘de-minimis’ aid over a rolling three year period.  </w:t>
      </w:r>
    </w:p>
    <w:p w:rsidR="00F17361" w:rsidRPr="00F17361" w:rsidRDefault="00F17361" w:rsidP="00F17361">
      <w:pPr>
        <w:rPr>
          <w:rFonts w:cs="Arial"/>
          <w:szCs w:val="22"/>
        </w:rPr>
      </w:pPr>
    </w:p>
    <w:p w:rsidR="00F17361" w:rsidRPr="00F17361" w:rsidRDefault="00F17361" w:rsidP="00F17361">
      <w:pPr>
        <w:rPr>
          <w:rFonts w:cs="Arial"/>
          <w:szCs w:val="22"/>
        </w:rPr>
      </w:pPr>
      <w:r w:rsidRPr="00F17361">
        <w:rPr>
          <w:rFonts w:cs="Arial"/>
          <w:szCs w:val="22"/>
        </w:rPr>
        <w:t xml:space="preserve">Businesses </w:t>
      </w:r>
      <w:r w:rsidR="001627E8">
        <w:rPr>
          <w:rFonts w:cs="Arial"/>
          <w:szCs w:val="22"/>
        </w:rPr>
        <w:t>receiving</w:t>
      </w:r>
      <w:r w:rsidRPr="00F17361">
        <w:rPr>
          <w:rFonts w:cs="Arial"/>
          <w:szCs w:val="22"/>
        </w:rPr>
        <w:t xml:space="preserve"> Discretionary Relief will be required to sign a declaration to confirm that, including any </w:t>
      </w:r>
      <w:r w:rsidR="001627E8">
        <w:rPr>
          <w:rFonts w:cs="Arial"/>
          <w:szCs w:val="22"/>
        </w:rPr>
        <w:t>other</w:t>
      </w:r>
      <w:r w:rsidRPr="00F17361">
        <w:rPr>
          <w:rFonts w:cs="Arial"/>
          <w:szCs w:val="22"/>
        </w:rPr>
        <w:t xml:space="preserve"> relief </w:t>
      </w:r>
      <w:r w:rsidR="003C0898" w:rsidRPr="00F17361">
        <w:rPr>
          <w:rFonts w:cs="Arial"/>
          <w:szCs w:val="22"/>
        </w:rPr>
        <w:t>award;</w:t>
      </w:r>
      <w:r w:rsidRPr="00F17361">
        <w:rPr>
          <w:rFonts w:cs="Arial"/>
          <w:szCs w:val="22"/>
        </w:rPr>
        <w:t xml:space="preserve"> they will not have received more than €200,000 in total of De Minimis aid within the current financial year, or the previous two financial years.  </w:t>
      </w:r>
    </w:p>
    <w:p w:rsidR="00F17361" w:rsidRPr="00F17361" w:rsidRDefault="00F17361" w:rsidP="00F17361">
      <w:pPr>
        <w:rPr>
          <w:rFonts w:cs="Arial"/>
          <w:b/>
          <w:szCs w:val="22"/>
        </w:rPr>
      </w:pPr>
    </w:p>
    <w:p w:rsidR="00F17361" w:rsidRPr="00EC76FF" w:rsidRDefault="00F17361" w:rsidP="00F17361">
      <w:pPr>
        <w:jc w:val="both"/>
        <w:rPr>
          <w:rFonts w:ascii="Calibri" w:hAnsi="Calibri" w:cs="Calibri"/>
        </w:rPr>
      </w:pPr>
      <w:r w:rsidRPr="00F17361">
        <w:rPr>
          <w:rFonts w:cs="Arial"/>
          <w:szCs w:val="22"/>
        </w:rPr>
        <w:t xml:space="preserve">Further information on State Aid can be found at </w:t>
      </w:r>
      <w:hyperlink r:id="rId8" w:history="1">
        <w:r w:rsidRPr="00F17361">
          <w:rPr>
            <w:rStyle w:val="Hyperlink"/>
            <w:rFonts w:cs="Arial"/>
            <w:szCs w:val="22"/>
          </w:rPr>
          <w:t>https://www.gov.uk/state-aid</w:t>
        </w:r>
      </w:hyperlink>
    </w:p>
    <w:p w:rsidR="00F17361" w:rsidRDefault="00F17361" w:rsidP="00F17361">
      <w:pPr>
        <w:rPr>
          <w:rFonts w:ascii="Calibri" w:hAnsi="Calibri" w:cs="Calibri"/>
          <w:b/>
        </w:rPr>
      </w:pPr>
    </w:p>
    <w:p w:rsidR="00F17361" w:rsidRPr="00536CF3" w:rsidRDefault="00F17361" w:rsidP="00EE2D90">
      <w:pPr>
        <w:jc w:val="both"/>
        <w:rPr>
          <w:rFonts w:cs="Arial"/>
          <w:szCs w:val="22"/>
        </w:rPr>
      </w:pPr>
    </w:p>
    <w:p w:rsidR="00536CF3" w:rsidRPr="00536CF3" w:rsidRDefault="003C0898" w:rsidP="00EE2D90">
      <w:pPr>
        <w:jc w:val="both"/>
        <w:rPr>
          <w:rFonts w:cs="Arial"/>
          <w:b/>
          <w:bCs/>
          <w:szCs w:val="22"/>
        </w:rPr>
      </w:pPr>
      <w:r w:rsidRPr="00536CF3">
        <w:rPr>
          <w:rFonts w:cs="Arial"/>
          <w:b/>
          <w:bCs/>
          <w:szCs w:val="22"/>
        </w:rPr>
        <w:t xml:space="preserve">Complaints and </w:t>
      </w:r>
      <w:r>
        <w:rPr>
          <w:rFonts w:cs="Arial"/>
          <w:b/>
          <w:bCs/>
          <w:szCs w:val="22"/>
        </w:rPr>
        <w:t>reconsiderations of refusal to award</w:t>
      </w:r>
    </w:p>
    <w:p w:rsidR="005E255C" w:rsidRDefault="005E255C" w:rsidP="00EE2D90">
      <w:pPr>
        <w:jc w:val="both"/>
        <w:rPr>
          <w:rFonts w:cs="Arial"/>
          <w:szCs w:val="22"/>
        </w:rPr>
      </w:pPr>
    </w:p>
    <w:p w:rsidR="00536CF3" w:rsidRDefault="00536CF3" w:rsidP="00EE2D90">
      <w:pPr>
        <w:jc w:val="both"/>
        <w:rPr>
          <w:rFonts w:cs="Arial"/>
          <w:szCs w:val="22"/>
        </w:rPr>
      </w:pPr>
      <w:r w:rsidRPr="00536CF3">
        <w:rPr>
          <w:rFonts w:cs="Arial"/>
          <w:szCs w:val="22"/>
        </w:rPr>
        <w:t>Although there is no legal right of appeal against the Council’s decisions on</w:t>
      </w:r>
      <w:r w:rsidR="00745F73">
        <w:rPr>
          <w:rFonts w:cs="Arial"/>
          <w:szCs w:val="22"/>
        </w:rPr>
        <w:t xml:space="preserve"> </w:t>
      </w:r>
      <w:r w:rsidRPr="00536CF3">
        <w:rPr>
          <w:rFonts w:cs="Arial"/>
          <w:szCs w:val="22"/>
        </w:rPr>
        <w:t xml:space="preserve">discretionary rate </w:t>
      </w:r>
      <w:r w:rsidR="00C958E2" w:rsidRPr="00536CF3">
        <w:rPr>
          <w:rFonts w:cs="Arial"/>
          <w:szCs w:val="22"/>
        </w:rPr>
        <w:t>relief,</w:t>
      </w:r>
      <w:r w:rsidRPr="00536CF3">
        <w:rPr>
          <w:rFonts w:cs="Arial"/>
          <w:szCs w:val="22"/>
        </w:rPr>
        <w:t xml:space="preserve"> in keeping with good customer care practice</w:t>
      </w:r>
      <w:r w:rsidR="00745F73">
        <w:rPr>
          <w:rFonts w:cs="Arial"/>
          <w:szCs w:val="22"/>
        </w:rPr>
        <w:t xml:space="preserve"> </w:t>
      </w:r>
      <w:r w:rsidRPr="00536CF3">
        <w:rPr>
          <w:rFonts w:cs="Arial"/>
          <w:szCs w:val="22"/>
        </w:rPr>
        <w:t xml:space="preserve">and principles of </w:t>
      </w:r>
      <w:r w:rsidR="00C605FB">
        <w:rPr>
          <w:rFonts w:cs="Arial"/>
          <w:szCs w:val="22"/>
        </w:rPr>
        <w:t>transparency</w:t>
      </w:r>
      <w:r w:rsidRPr="00536CF3">
        <w:rPr>
          <w:rFonts w:cs="Arial"/>
          <w:szCs w:val="22"/>
        </w:rPr>
        <w:t>, th</w:t>
      </w:r>
      <w:r w:rsidR="001627E8">
        <w:rPr>
          <w:rFonts w:cs="Arial"/>
          <w:szCs w:val="22"/>
        </w:rPr>
        <w:t>ese guidelines</w:t>
      </w:r>
      <w:r w:rsidRPr="00536CF3">
        <w:rPr>
          <w:rFonts w:cs="Arial"/>
          <w:szCs w:val="22"/>
        </w:rPr>
        <w:t xml:space="preserve"> provide for a review</w:t>
      </w:r>
      <w:r w:rsidR="00264BE5">
        <w:rPr>
          <w:rFonts w:cs="Arial"/>
          <w:szCs w:val="22"/>
        </w:rPr>
        <w:t xml:space="preserve"> </w:t>
      </w:r>
      <w:r w:rsidR="00471BBA">
        <w:rPr>
          <w:rFonts w:cs="Arial"/>
          <w:szCs w:val="22"/>
        </w:rPr>
        <w:t>/</w:t>
      </w:r>
      <w:r w:rsidR="00264BE5">
        <w:rPr>
          <w:rFonts w:cs="Arial"/>
          <w:szCs w:val="22"/>
        </w:rPr>
        <w:t xml:space="preserve"> </w:t>
      </w:r>
      <w:r w:rsidR="00471BBA">
        <w:rPr>
          <w:rFonts w:cs="Arial"/>
          <w:szCs w:val="22"/>
        </w:rPr>
        <w:t>reconsideration</w:t>
      </w:r>
      <w:r w:rsidRPr="00536CF3">
        <w:rPr>
          <w:rFonts w:cs="Arial"/>
          <w:szCs w:val="22"/>
        </w:rPr>
        <w:t xml:space="preserve"> of any </w:t>
      </w:r>
      <w:r w:rsidR="00AE4B27" w:rsidRPr="00536CF3">
        <w:rPr>
          <w:rFonts w:cs="Arial"/>
          <w:szCs w:val="22"/>
        </w:rPr>
        <w:t>decision</w:t>
      </w:r>
      <w:r w:rsidR="00AE4B27">
        <w:rPr>
          <w:rFonts w:cs="Arial"/>
          <w:szCs w:val="22"/>
        </w:rPr>
        <w:t>.</w:t>
      </w:r>
    </w:p>
    <w:p w:rsidR="005E255C" w:rsidRPr="00536CF3" w:rsidRDefault="005E255C" w:rsidP="00EE2D90">
      <w:pPr>
        <w:jc w:val="both"/>
        <w:rPr>
          <w:rFonts w:cs="Arial"/>
          <w:szCs w:val="22"/>
        </w:rPr>
      </w:pPr>
    </w:p>
    <w:p w:rsidR="00536CF3" w:rsidRDefault="00536CF3" w:rsidP="00EE2D90">
      <w:pPr>
        <w:jc w:val="both"/>
        <w:rPr>
          <w:rFonts w:cs="Arial"/>
          <w:szCs w:val="22"/>
        </w:rPr>
      </w:pPr>
      <w:r w:rsidRPr="00536CF3">
        <w:rPr>
          <w:rFonts w:cs="Arial"/>
          <w:szCs w:val="22"/>
        </w:rPr>
        <w:t xml:space="preserve">Decisions on awarding discretionary rate relief are </w:t>
      </w:r>
      <w:r w:rsidR="00471BBA">
        <w:rPr>
          <w:rFonts w:cs="Arial"/>
          <w:szCs w:val="22"/>
        </w:rPr>
        <w:t xml:space="preserve">usually </w:t>
      </w:r>
      <w:r w:rsidRPr="00536CF3">
        <w:rPr>
          <w:rFonts w:cs="Arial"/>
          <w:szCs w:val="22"/>
        </w:rPr>
        <w:t>made on the basis of the relevant</w:t>
      </w:r>
      <w:r w:rsidR="00471BBA">
        <w:rPr>
          <w:rFonts w:cs="Arial"/>
          <w:szCs w:val="22"/>
        </w:rPr>
        <w:t xml:space="preserve"> </w:t>
      </w:r>
      <w:r w:rsidR="00C605FB">
        <w:rPr>
          <w:rFonts w:cs="Arial"/>
          <w:szCs w:val="22"/>
        </w:rPr>
        <w:t>factors</w:t>
      </w:r>
      <w:r w:rsidR="00C605FB" w:rsidRPr="00536CF3">
        <w:rPr>
          <w:rFonts w:cs="Arial"/>
          <w:szCs w:val="22"/>
        </w:rPr>
        <w:t xml:space="preserve"> </w:t>
      </w:r>
      <w:r w:rsidRPr="00536CF3">
        <w:rPr>
          <w:rFonts w:cs="Arial"/>
          <w:szCs w:val="22"/>
        </w:rPr>
        <w:t xml:space="preserve">and an organisation </w:t>
      </w:r>
      <w:r w:rsidR="00471BBA">
        <w:rPr>
          <w:rFonts w:cs="Arial"/>
          <w:szCs w:val="22"/>
        </w:rPr>
        <w:t>asking for a reconsideration of</w:t>
      </w:r>
      <w:r w:rsidR="00471BBA" w:rsidRPr="00536CF3">
        <w:rPr>
          <w:rFonts w:cs="Arial"/>
          <w:szCs w:val="22"/>
        </w:rPr>
        <w:t xml:space="preserve"> </w:t>
      </w:r>
      <w:r w:rsidRPr="00536CF3">
        <w:rPr>
          <w:rFonts w:cs="Arial"/>
          <w:szCs w:val="22"/>
        </w:rPr>
        <w:t xml:space="preserve">a decision </w:t>
      </w:r>
      <w:r w:rsidR="00471BBA">
        <w:rPr>
          <w:rFonts w:cs="Arial"/>
          <w:szCs w:val="22"/>
        </w:rPr>
        <w:t>should</w:t>
      </w:r>
      <w:r w:rsidR="00471BBA" w:rsidRPr="00536CF3">
        <w:rPr>
          <w:rFonts w:cs="Arial"/>
          <w:szCs w:val="22"/>
        </w:rPr>
        <w:t xml:space="preserve"> </w:t>
      </w:r>
      <w:r w:rsidRPr="00536CF3">
        <w:rPr>
          <w:rFonts w:cs="Arial"/>
          <w:szCs w:val="22"/>
        </w:rPr>
        <w:t>be able to demonstrate that</w:t>
      </w:r>
      <w:r w:rsidR="00471BBA">
        <w:rPr>
          <w:rFonts w:cs="Arial"/>
          <w:szCs w:val="22"/>
        </w:rPr>
        <w:t xml:space="preserve"> </w:t>
      </w:r>
      <w:r w:rsidRPr="00536CF3">
        <w:rPr>
          <w:rFonts w:cs="Arial"/>
          <w:szCs w:val="22"/>
        </w:rPr>
        <w:t xml:space="preserve">they </w:t>
      </w:r>
      <w:r w:rsidR="00471BBA">
        <w:rPr>
          <w:rFonts w:cs="Arial"/>
          <w:szCs w:val="22"/>
        </w:rPr>
        <w:t>do</w:t>
      </w:r>
      <w:r w:rsidR="00471BBA" w:rsidRPr="00536CF3">
        <w:rPr>
          <w:rFonts w:cs="Arial"/>
          <w:szCs w:val="22"/>
        </w:rPr>
        <w:t xml:space="preserve"> </w:t>
      </w:r>
      <w:r w:rsidRPr="00536CF3">
        <w:rPr>
          <w:rFonts w:cs="Arial"/>
          <w:szCs w:val="22"/>
        </w:rPr>
        <w:t xml:space="preserve">satisfy the </w:t>
      </w:r>
      <w:r w:rsidR="009B07C8">
        <w:rPr>
          <w:rFonts w:cs="Arial"/>
          <w:szCs w:val="22"/>
        </w:rPr>
        <w:t>factors</w:t>
      </w:r>
      <w:r w:rsidRPr="00536CF3">
        <w:rPr>
          <w:rFonts w:cs="Arial"/>
          <w:szCs w:val="22"/>
        </w:rPr>
        <w:t xml:space="preserve"> </w:t>
      </w:r>
      <w:r w:rsidR="00471BBA">
        <w:rPr>
          <w:rFonts w:cs="Arial"/>
          <w:szCs w:val="22"/>
        </w:rPr>
        <w:t xml:space="preserve">detailed in this guidance </w:t>
      </w:r>
      <w:r w:rsidR="001627E8">
        <w:rPr>
          <w:rFonts w:cs="Arial"/>
          <w:szCs w:val="22"/>
        </w:rPr>
        <w:t xml:space="preserve"> that allow</w:t>
      </w:r>
      <w:r w:rsidR="00471BBA">
        <w:rPr>
          <w:rFonts w:cs="Arial"/>
          <w:szCs w:val="22"/>
        </w:rPr>
        <w:t xml:space="preserve"> an award </w:t>
      </w:r>
      <w:r w:rsidR="001627E8">
        <w:rPr>
          <w:rFonts w:cs="Arial"/>
          <w:szCs w:val="22"/>
        </w:rPr>
        <w:t xml:space="preserve">to </w:t>
      </w:r>
      <w:r w:rsidR="00471BBA">
        <w:rPr>
          <w:rFonts w:cs="Arial"/>
          <w:szCs w:val="22"/>
        </w:rPr>
        <w:t>be considered</w:t>
      </w:r>
      <w:r w:rsidRPr="00536CF3">
        <w:rPr>
          <w:rFonts w:cs="Arial"/>
          <w:szCs w:val="22"/>
        </w:rPr>
        <w:t>.</w:t>
      </w:r>
    </w:p>
    <w:p w:rsidR="005E255C" w:rsidRPr="00536CF3" w:rsidRDefault="005E255C" w:rsidP="00EE2D90">
      <w:pPr>
        <w:jc w:val="both"/>
        <w:rPr>
          <w:rFonts w:cs="Arial"/>
          <w:szCs w:val="22"/>
        </w:rPr>
      </w:pPr>
    </w:p>
    <w:p w:rsidR="00EC0041" w:rsidRDefault="00536CF3" w:rsidP="009048EE">
      <w:pPr>
        <w:jc w:val="both"/>
        <w:rPr>
          <w:rFonts w:cs="Arial"/>
          <w:szCs w:val="22"/>
        </w:rPr>
      </w:pPr>
      <w:r w:rsidRPr="00536CF3">
        <w:rPr>
          <w:rFonts w:cs="Arial"/>
          <w:szCs w:val="22"/>
        </w:rPr>
        <w:t xml:space="preserve">There is provision within this policy for </w:t>
      </w:r>
      <w:r w:rsidR="00D9642B">
        <w:rPr>
          <w:rFonts w:cs="Arial"/>
          <w:szCs w:val="22"/>
        </w:rPr>
        <w:t>a request for reconsideration of a decision to be made by</w:t>
      </w:r>
      <w:r w:rsidRPr="00536CF3">
        <w:rPr>
          <w:rFonts w:cs="Arial"/>
          <w:szCs w:val="22"/>
        </w:rPr>
        <w:t xml:space="preserve"> </w:t>
      </w:r>
      <w:r w:rsidR="009048EE">
        <w:rPr>
          <w:rFonts w:cs="Arial"/>
          <w:szCs w:val="22"/>
        </w:rPr>
        <w:t>the</w:t>
      </w:r>
      <w:r w:rsidR="00421A8C">
        <w:rPr>
          <w:rFonts w:cs="Arial"/>
          <w:szCs w:val="22"/>
        </w:rPr>
        <w:t xml:space="preserve"> </w:t>
      </w:r>
      <w:r w:rsidR="00AE0E31">
        <w:rPr>
          <w:rFonts w:cs="Arial"/>
          <w:szCs w:val="22"/>
        </w:rPr>
        <w:t>S</w:t>
      </w:r>
      <w:r w:rsidR="009A1D2A">
        <w:rPr>
          <w:rFonts w:cs="Arial"/>
          <w:szCs w:val="22"/>
        </w:rPr>
        <w:t xml:space="preserve">trategic Revenues Manager or </w:t>
      </w:r>
      <w:r w:rsidR="0072404D">
        <w:rPr>
          <w:rFonts w:cs="Arial"/>
          <w:szCs w:val="22"/>
        </w:rPr>
        <w:t>Section 151 Officer</w:t>
      </w:r>
      <w:r w:rsidR="00421A8C">
        <w:rPr>
          <w:rFonts w:cs="Arial"/>
          <w:szCs w:val="22"/>
        </w:rPr>
        <w:t xml:space="preserve"> </w:t>
      </w:r>
      <w:r w:rsidR="009048EE">
        <w:rPr>
          <w:rFonts w:cs="Arial"/>
          <w:szCs w:val="22"/>
        </w:rPr>
        <w:t>in consultation with the C</w:t>
      </w:r>
      <w:r w:rsidR="00FA0074">
        <w:rPr>
          <w:rFonts w:cs="Arial"/>
          <w:szCs w:val="22"/>
        </w:rPr>
        <w:t xml:space="preserve">hairman of Committee </w:t>
      </w:r>
      <w:r w:rsidR="009A1D2A">
        <w:rPr>
          <w:rFonts w:cs="Arial"/>
          <w:szCs w:val="22"/>
        </w:rPr>
        <w:t>(dependant on value)</w:t>
      </w:r>
      <w:r w:rsidRPr="00536CF3">
        <w:rPr>
          <w:rFonts w:cs="Arial"/>
          <w:szCs w:val="22"/>
        </w:rPr>
        <w:t xml:space="preserve">. </w:t>
      </w:r>
    </w:p>
    <w:p w:rsidR="00EC0041" w:rsidRDefault="00EC0041" w:rsidP="009048EE">
      <w:pPr>
        <w:jc w:val="both"/>
        <w:rPr>
          <w:rFonts w:cs="Arial"/>
          <w:szCs w:val="22"/>
        </w:rPr>
      </w:pPr>
    </w:p>
    <w:p w:rsidR="005E255C" w:rsidRDefault="005E255C" w:rsidP="00EE2D90">
      <w:pPr>
        <w:jc w:val="both"/>
        <w:rPr>
          <w:rFonts w:cs="Arial"/>
          <w:szCs w:val="22"/>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04"/>
        <w:gridCol w:w="3685"/>
      </w:tblGrid>
      <w:tr w:rsidR="005E255C" w:rsidRPr="00CD23B6" w:rsidTr="00643198">
        <w:tc>
          <w:tcPr>
            <w:tcW w:w="5104" w:type="dxa"/>
            <w:shd w:val="clear" w:color="auto" w:fill="C0C0C0"/>
          </w:tcPr>
          <w:p w:rsidR="005E255C" w:rsidRPr="00CD23B6" w:rsidRDefault="005E255C" w:rsidP="00CD23B6">
            <w:pPr>
              <w:jc w:val="both"/>
              <w:rPr>
                <w:rFonts w:cs="Arial"/>
                <w:b/>
                <w:szCs w:val="22"/>
              </w:rPr>
            </w:pPr>
            <w:r w:rsidRPr="00CD23B6">
              <w:rPr>
                <w:rFonts w:cs="Arial"/>
                <w:b/>
                <w:szCs w:val="22"/>
              </w:rPr>
              <w:t>Action</w:t>
            </w:r>
          </w:p>
        </w:tc>
        <w:tc>
          <w:tcPr>
            <w:tcW w:w="3685" w:type="dxa"/>
            <w:shd w:val="clear" w:color="auto" w:fill="C0C0C0"/>
          </w:tcPr>
          <w:p w:rsidR="005E255C" w:rsidRPr="00CD23B6" w:rsidRDefault="005E255C" w:rsidP="00CD23B6">
            <w:pPr>
              <w:jc w:val="both"/>
              <w:rPr>
                <w:rFonts w:cs="Arial"/>
                <w:b/>
                <w:szCs w:val="22"/>
              </w:rPr>
            </w:pPr>
            <w:r w:rsidRPr="00CD23B6">
              <w:rPr>
                <w:rFonts w:cs="Arial"/>
                <w:b/>
                <w:szCs w:val="22"/>
              </w:rPr>
              <w:t>Timescale</w:t>
            </w:r>
          </w:p>
        </w:tc>
      </w:tr>
      <w:tr w:rsidR="005E255C" w:rsidRPr="00CD23B6" w:rsidTr="00643198">
        <w:tc>
          <w:tcPr>
            <w:tcW w:w="5104" w:type="dxa"/>
          </w:tcPr>
          <w:p w:rsidR="005E255C" w:rsidRPr="00CD23B6" w:rsidRDefault="005E255C" w:rsidP="009048EE">
            <w:pPr>
              <w:jc w:val="both"/>
              <w:rPr>
                <w:rFonts w:cs="Arial"/>
                <w:szCs w:val="22"/>
              </w:rPr>
            </w:pPr>
            <w:r w:rsidRPr="00CD23B6">
              <w:rPr>
                <w:rFonts w:cs="Arial"/>
                <w:szCs w:val="22"/>
              </w:rPr>
              <w:t xml:space="preserve">If the applicant wishes </w:t>
            </w:r>
            <w:r w:rsidR="00542A2E" w:rsidRPr="00CD23B6">
              <w:rPr>
                <w:rFonts w:cs="Arial"/>
                <w:szCs w:val="22"/>
              </w:rPr>
              <w:t>to ask for a reconsideration of a decision, the request</w:t>
            </w:r>
            <w:r w:rsidRPr="00CD23B6">
              <w:rPr>
                <w:rFonts w:cs="Arial"/>
                <w:szCs w:val="22"/>
              </w:rPr>
              <w:t xml:space="preserve"> </w:t>
            </w:r>
            <w:r w:rsidR="00542A2E" w:rsidRPr="00CD23B6">
              <w:rPr>
                <w:rFonts w:cs="Arial"/>
                <w:szCs w:val="22"/>
              </w:rPr>
              <w:t>should</w:t>
            </w:r>
            <w:r w:rsidRPr="00CD23B6">
              <w:rPr>
                <w:rFonts w:cs="Arial"/>
                <w:szCs w:val="22"/>
              </w:rPr>
              <w:t xml:space="preserve"> be made in writing to </w:t>
            </w:r>
            <w:r w:rsidR="0031724B" w:rsidRPr="00CD23B6">
              <w:rPr>
                <w:rFonts w:cs="Arial"/>
                <w:szCs w:val="22"/>
              </w:rPr>
              <w:t>the</w:t>
            </w:r>
            <w:r w:rsidR="009A1D2A">
              <w:rPr>
                <w:rFonts w:cs="Arial"/>
                <w:szCs w:val="22"/>
              </w:rPr>
              <w:t xml:space="preserve"> Strategic Revenues Manager or</w:t>
            </w:r>
            <w:r w:rsidR="0031724B" w:rsidRPr="00CD23B6">
              <w:rPr>
                <w:rFonts w:cs="Arial"/>
                <w:szCs w:val="22"/>
              </w:rPr>
              <w:t xml:space="preserve"> </w:t>
            </w:r>
            <w:r w:rsidR="0073056E">
              <w:rPr>
                <w:rFonts w:cs="Arial"/>
                <w:szCs w:val="22"/>
              </w:rPr>
              <w:t xml:space="preserve">Section 151 Officer </w:t>
            </w:r>
            <w:r w:rsidRPr="00CD23B6">
              <w:rPr>
                <w:rFonts w:cs="Arial"/>
                <w:szCs w:val="22"/>
              </w:rPr>
              <w:t xml:space="preserve">and must demonstrate that </w:t>
            </w:r>
            <w:r w:rsidR="00542A2E" w:rsidRPr="00CD23B6">
              <w:rPr>
                <w:rFonts w:cs="Arial"/>
                <w:szCs w:val="22"/>
              </w:rPr>
              <w:t xml:space="preserve">some or </w:t>
            </w:r>
            <w:r w:rsidRPr="00CD23B6">
              <w:rPr>
                <w:rFonts w:cs="Arial"/>
                <w:szCs w:val="22"/>
              </w:rPr>
              <w:t xml:space="preserve">all of the relevant </w:t>
            </w:r>
            <w:r w:rsidR="009B07C8" w:rsidRPr="00CD23B6">
              <w:rPr>
                <w:rFonts w:cs="Arial"/>
                <w:szCs w:val="22"/>
              </w:rPr>
              <w:t>factors</w:t>
            </w:r>
            <w:r w:rsidRPr="00CD23B6">
              <w:rPr>
                <w:rFonts w:cs="Arial"/>
                <w:szCs w:val="22"/>
              </w:rPr>
              <w:t xml:space="preserve"> contained within this document are met.</w:t>
            </w:r>
          </w:p>
        </w:tc>
        <w:tc>
          <w:tcPr>
            <w:tcW w:w="3685" w:type="dxa"/>
          </w:tcPr>
          <w:p w:rsidR="005E255C" w:rsidRPr="00CD23B6" w:rsidRDefault="005E255C" w:rsidP="00CD23B6">
            <w:pPr>
              <w:jc w:val="both"/>
              <w:rPr>
                <w:rFonts w:cs="Arial"/>
                <w:szCs w:val="22"/>
              </w:rPr>
            </w:pPr>
            <w:r w:rsidRPr="00CD23B6">
              <w:rPr>
                <w:rFonts w:cs="Arial"/>
                <w:szCs w:val="22"/>
              </w:rPr>
              <w:t>A</w:t>
            </w:r>
            <w:r w:rsidR="0031724B" w:rsidRPr="00CD23B6">
              <w:rPr>
                <w:rFonts w:cs="Arial"/>
                <w:szCs w:val="22"/>
              </w:rPr>
              <w:t xml:space="preserve"> request for </w:t>
            </w:r>
            <w:r w:rsidR="00AE4B27" w:rsidRPr="00CD23B6">
              <w:rPr>
                <w:rFonts w:cs="Arial"/>
                <w:szCs w:val="22"/>
              </w:rPr>
              <w:t>reconsideration</w:t>
            </w:r>
            <w:r w:rsidRPr="00CD23B6">
              <w:rPr>
                <w:rFonts w:cs="Arial"/>
                <w:szCs w:val="22"/>
              </w:rPr>
              <w:t xml:space="preserve"> </w:t>
            </w:r>
            <w:r w:rsidR="00542A2E" w:rsidRPr="00CD23B6">
              <w:rPr>
                <w:rFonts w:cs="Arial"/>
                <w:szCs w:val="22"/>
              </w:rPr>
              <w:t xml:space="preserve">should </w:t>
            </w:r>
            <w:r w:rsidRPr="00CD23B6">
              <w:rPr>
                <w:rFonts w:cs="Arial"/>
                <w:szCs w:val="22"/>
              </w:rPr>
              <w:t xml:space="preserve">be sent to </w:t>
            </w:r>
            <w:r w:rsidR="00542A2E" w:rsidRPr="00CD23B6">
              <w:rPr>
                <w:rFonts w:cs="Arial"/>
                <w:szCs w:val="22"/>
              </w:rPr>
              <w:t xml:space="preserve">the </w:t>
            </w:r>
            <w:r w:rsidRPr="00CD23B6">
              <w:rPr>
                <w:rFonts w:cs="Arial"/>
                <w:szCs w:val="22"/>
              </w:rPr>
              <w:t xml:space="preserve">Council within </w:t>
            </w:r>
            <w:r w:rsidR="00976C74">
              <w:rPr>
                <w:rFonts w:cs="Arial"/>
                <w:szCs w:val="22"/>
              </w:rPr>
              <w:t>one</w:t>
            </w:r>
            <w:r w:rsidRPr="00CD23B6">
              <w:rPr>
                <w:rFonts w:cs="Arial"/>
                <w:szCs w:val="22"/>
              </w:rPr>
              <w:t xml:space="preserve"> month of the date on the letter of refusal</w:t>
            </w:r>
            <w:r w:rsidR="00FA0074">
              <w:rPr>
                <w:rFonts w:cs="Arial"/>
                <w:szCs w:val="22"/>
              </w:rPr>
              <w:t xml:space="preserve"> </w:t>
            </w:r>
            <w:r w:rsidRPr="00CD23B6">
              <w:rPr>
                <w:rFonts w:cs="Arial"/>
                <w:szCs w:val="22"/>
              </w:rPr>
              <w:t>/</w:t>
            </w:r>
            <w:r w:rsidR="00FA0074">
              <w:rPr>
                <w:rFonts w:cs="Arial"/>
                <w:szCs w:val="22"/>
              </w:rPr>
              <w:t xml:space="preserve"> </w:t>
            </w:r>
            <w:r w:rsidRPr="00CD23B6">
              <w:rPr>
                <w:rFonts w:cs="Arial"/>
                <w:szCs w:val="22"/>
              </w:rPr>
              <w:t>award.</w:t>
            </w:r>
          </w:p>
          <w:p w:rsidR="005E255C" w:rsidRPr="00CD23B6" w:rsidRDefault="005E255C" w:rsidP="00CD23B6">
            <w:pPr>
              <w:jc w:val="both"/>
              <w:rPr>
                <w:rFonts w:cs="Arial"/>
                <w:szCs w:val="22"/>
              </w:rPr>
            </w:pPr>
          </w:p>
        </w:tc>
      </w:tr>
      <w:tr w:rsidR="005E255C" w:rsidRPr="00CD23B6" w:rsidTr="00643198">
        <w:tc>
          <w:tcPr>
            <w:tcW w:w="5104" w:type="dxa"/>
          </w:tcPr>
          <w:p w:rsidR="005E255C" w:rsidRPr="00CD23B6" w:rsidRDefault="00F67AD6" w:rsidP="00FA0074">
            <w:pPr>
              <w:jc w:val="both"/>
              <w:rPr>
                <w:rFonts w:cs="Arial"/>
                <w:szCs w:val="22"/>
              </w:rPr>
            </w:pPr>
            <w:r w:rsidRPr="00CD23B6">
              <w:rPr>
                <w:rFonts w:cs="Arial"/>
                <w:szCs w:val="22"/>
              </w:rPr>
              <w:t>The</w:t>
            </w:r>
            <w:r w:rsidR="005E255C" w:rsidRPr="00CD23B6">
              <w:rPr>
                <w:rFonts w:cs="Arial"/>
                <w:szCs w:val="22"/>
              </w:rPr>
              <w:t xml:space="preserve"> Council will acknowledge </w:t>
            </w:r>
            <w:r w:rsidR="00542A2E" w:rsidRPr="00CD23B6">
              <w:rPr>
                <w:rFonts w:cs="Arial"/>
                <w:szCs w:val="22"/>
              </w:rPr>
              <w:t xml:space="preserve">receipt of a request for </w:t>
            </w:r>
            <w:r w:rsidR="00AE4B27" w:rsidRPr="00CD23B6">
              <w:rPr>
                <w:rFonts w:cs="Arial"/>
                <w:szCs w:val="22"/>
              </w:rPr>
              <w:t>reconsideration</w:t>
            </w:r>
            <w:r w:rsidR="005E255C" w:rsidRPr="00CD23B6">
              <w:rPr>
                <w:rFonts w:cs="Arial"/>
                <w:szCs w:val="22"/>
              </w:rPr>
              <w:t xml:space="preserve"> in writing and advise the applicant of the date that the application will be reviewed </w:t>
            </w:r>
            <w:r w:rsidR="00542A2E" w:rsidRPr="00CD23B6">
              <w:rPr>
                <w:rFonts w:cs="Arial"/>
                <w:szCs w:val="22"/>
              </w:rPr>
              <w:t xml:space="preserve">by </w:t>
            </w:r>
            <w:r w:rsidR="0042236E" w:rsidRPr="00CD23B6">
              <w:rPr>
                <w:rFonts w:cs="Arial"/>
                <w:szCs w:val="22"/>
              </w:rPr>
              <w:t>the</w:t>
            </w:r>
            <w:r w:rsidR="0042236E">
              <w:rPr>
                <w:rFonts w:cs="Arial"/>
                <w:szCs w:val="22"/>
              </w:rPr>
              <w:t xml:space="preserve"> </w:t>
            </w:r>
            <w:r w:rsidR="0042236E" w:rsidRPr="00CD23B6">
              <w:rPr>
                <w:rFonts w:cs="Arial"/>
                <w:szCs w:val="22"/>
              </w:rPr>
              <w:t>Strategic</w:t>
            </w:r>
            <w:r w:rsidR="009A1D2A">
              <w:rPr>
                <w:rFonts w:cs="Arial"/>
                <w:szCs w:val="22"/>
              </w:rPr>
              <w:t xml:space="preserve"> Revenues Manager or </w:t>
            </w:r>
            <w:r w:rsidR="0073056E">
              <w:rPr>
                <w:rFonts w:cs="Arial"/>
                <w:szCs w:val="22"/>
              </w:rPr>
              <w:t>Section 151 Officer</w:t>
            </w:r>
            <w:r w:rsidR="009048EE">
              <w:rPr>
                <w:rFonts w:cs="Arial"/>
                <w:szCs w:val="22"/>
              </w:rPr>
              <w:t xml:space="preserve"> in consultation with the </w:t>
            </w:r>
            <w:r w:rsidR="00FA0074">
              <w:rPr>
                <w:rFonts w:cs="Arial"/>
                <w:szCs w:val="22"/>
              </w:rPr>
              <w:t>Chairman of Committee</w:t>
            </w:r>
            <w:r w:rsidR="005E255C" w:rsidRPr="00CD23B6">
              <w:rPr>
                <w:rFonts w:cs="Arial"/>
                <w:szCs w:val="22"/>
              </w:rPr>
              <w:t>.</w:t>
            </w:r>
          </w:p>
        </w:tc>
        <w:tc>
          <w:tcPr>
            <w:tcW w:w="3685" w:type="dxa"/>
          </w:tcPr>
          <w:p w:rsidR="005E255C" w:rsidRPr="00CD23B6" w:rsidRDefault="005E255C" w:rsidP="00CD23B6">
            <w:pPr>
              <w:jc w:val="both"/>
              <w:rPr>
                <w:rFonts w:cs="Arial"/>
                <w:szCs w:val="22"/>
              </w:rPr>
            </w:pPr>
            <w:r w:rsidRPr="00CD23B6">
              <w:rPr>
                <w:rFonts w:cs="Arial"/>
                <w:szCs w:val="22"/>
              </w:rPr>
              <w:t>Letter advising the date of application review will be sent within one week of the receipt of appeal letter.</w:t>
            </w:r>
          </w:p>
          <w:p w:rsidR="005E255C" w:rsidRPr="00CD23B6" w:rsidRDefault="005E255C" w:rsidP="00CD23B6">
            <w:pPr>
              <w:jc w:val="both"/>
              <w:rPr>
                <w:rFonts w:cs="Arial"/>
                <w:szCs w:val="22"/>
              </w:rPr>
            </w:pPr>
          </w:p>
        </w:tc>
      </w:tr>
      <w:tr w:rsidR="005E255C" w:rsidRPr="00CD23B6" w:rsidTr="00643198">
        <w:tc>
          <w:tcPr>
            <w:tcW w:w="5104" w:type="dxa"/>
          </w:tcPr>
          <w:p w:rsidR="005E255C" w:rsidRPr="00CD23B6" w:rsidRDefault="005E255C" w:rsidP="00FA0074">
            <w:pPr>
              <w:jc w:val="both"/>
              <w:rPr>
                <w:rFonts w:cs="Arial"/>
                <w:szCs w:val="22"/>
              </w:rPr>
            </w:pPr>
            <w:r w:rsidRPr="00CD23B6">
              <w:rPr>
                <w:rFonts w:cs="Arial"/>
                <w:szCs w:val="22"/>
              </w:rPr>
              <w:t xml:space="preserve">The </w:t>
            </w:r>
            <w:r w:rsidR="009A1D2A">
              <w:rPr>
                <w:rFonts w:cs="Arial"/>
                <w:szCs w:val="22"/>
              </w:rPr>
              <w:t xml:space="preserve">Strategic Revenues Manager or </w:t>
            </w:r>
            <w:r w:rsidR="0073056E">
              <w:rPr>
                <w:rFonts w:cs="Arial"/>
                <w:szCs w:val="22"/>
              </w:rPr>
              <w:t>Section 151 Officer</w:t>
            </w:r>
            <w:r w:rsidR="006A331F">
              <w:rPr>
                <w:rFonts w:cs="Arial"/>
                <w:szCs w:val="22"/>
              </w:rPr>
              <w:t xml:space="preserve"> in consultation with the </w:t>
            </w:r>
            <w:r w:rsidR="00FA0074">
              <w:rPr>
                <w:rFonts w:cs="Arial"/>
                <w:szCs w:val="22"/>
              </w:rPr>
              <w:t>Chairman of Committee</w:t>
            </w:r>
            <w:r w:rsidRPr="00CD23B6">
              <w:rPr>
                <w:rFonts w:cs="Arial"/>
                <w:szCs w:val="22"/>
              </w:rPr>
              <w:t xml:space="preserve"> will review the appeal. A letter will be sent to the applicant advising the final decision of the Council.</w:t>
            </w:r>
          </w:p>
        </w:tc>
        <w:tc>
          <w:tcPr>
            <w:tcW w:w="3685" w:type="dxa"/>
          </w:tcPr>
          <w:p w:rsidR="005E255C" w:rsidRPr="00CD23B6" w:rsidRDefault="005E255C" w:rsidP="00CD23B6">
            <w:pPr>
              <w:jc w:val="both"/>
              <w:rPr>
                <w:rFonts w:cs="Arial"/>
                <w:szCs w:val="22"/>
              </w:rPr>
            </w:pPr>
            <w:r w:rsidRPr="00CD23B6">
              <w:rPr>
                <w:rFonts w:cs="Arial"/>
                <w:szCs w:val="22"/>
              </w:rPr>
              <w:t>The letter will be sent within one week of the final decision.</w:t>
            </w:r>
          </w:p>
          <w:p w:rsidR="005E255C" w:rsidRPr="00CD23B6" w:rsidRDefault="005E255C" w:rsidP="00CD23B6">
            <w:pPr>
              <w:jc w:val="both"/>
              <w:rPr>
                <w:rFonts w:cs="Arial"/>
                <w:szCs w:val="22"/>
              </w:rPr>
            </w:pPr>
          </w:p>
        </w:tc>
      </w:tr>
    </w:tbl>
    <w:p w:rsidR="00536CF3" w:rsidRDefault="00536CF3" w:rsidP="00EE2D90">
      <w:pPr>
        <w:jc w:val="both"/>
      </w:pPr>
    </w:p>
    <w:p w:rsidR="00F17361" w:rsidRDefault="00F17361" w:rsidP="00EE2D90">
      <w:pPr>
        <w:jc w:val="both"/>
      </w:pPr>
    </w:p>
    <w:p w:rsidR="00F17361" w:rsidRDefault="00F17361" w:rsidP="00EE2D90">
      <w:pPr>
        <w:jc w:val="both"/>
      </w:pPr>
    </w:p>
    <w:sectPr w:rsidR="00F17361" w:rsidSect="0053629F">
      <w:footerReference w:type="even" r:id="rId9"/>
      <w:footerReference w:type="default" r:id="rId10"/>
      <w:pgSz w:w="11906" w:h="16838"/>
      <w:pgMar w:top="1247" w:right="1797" w:bottom="1134" w:left="1797" w:header="709" w:footer="709" w:gutter="0"/>
      <w:pgNumType w:start="1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E3" w:rsidRDefault="00971FE3">
      <w:r>
        <w:separator/>
      </w:r>
    </w:p>
  </w:endnote>
  <w:endnote w:type="continuationSeparator" w:id="0">
    <w:p w:rsidR="00971FE3" w:rsidRDefault="00971F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FF" w:rsidRDefault="00301EF7" w:rsidP="00DD33AB">
    <w:pPr>
      <w:pStyle w:val="Footer"/>
      <w:framePr w:wrap="around" w:vAnchor="text" w:hAnchor="margin" w:xAlign="center" w:y="1"/>
      <w:rPr>
        <w:rStyle w:val="PageNumber"/>
      </w:rPr>
    </w:pPr>
    <w:r>
      <w:rPr>
        <w:rStyle w:val="PageNumber"/>
      </w:rPr>
      <w:fldChar w:fldCharType="begin"/>
    </w:r>
    <w:r w:rsidR="00FA57FF">
      <w:rPr>
        <w:rStyle w:val="PageNumber"/>
      </w:rPr>
      <w:instrText xml:space="preserve">PAGE  </w:instrText>
    </w:r>
    <w:r>
      <w:rPr>
        <w:rStyle w:val="PageNumber"/>
      </w:rPr>
      <w:fldChar w:fldCharType="end"/>
    </w:r>
  </w:p>
  <w:p w:rsidR="00FA57FF" w:rsidRDefault="00FA57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363ACB4EFA6041EA913924C12B2624CA"/>
      </w:placeholder>
      <w:temporary/>
      <w:showingPlcHdr/>
    </w:sdtPr>
    <w:sdtContent>
      <w:p w:rsidR="0011242A" w:rsidRDefault="0011242A">
        <w:pPr>
          <w:pStyle w:val="Footer"/>
        </w:pPr>
        <w:r>
          <w:t>[Type text]</w:t>
        </w:r>
      </w:p>
    </w:sdtContent>
  </w:sdt>
  <w:p w:rsidR="00FA57FF" w:rsidRDefault="00FA5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E3" w:rsidRDefault="00971FE3">
      <w:r>
        <w:separator/>
      </w:r>
    </w:p>
  </w:footnote>
  <w:footnote w:type="continuationSeparator" w:id="0">
    <w:p w:rsidR="00971FE3" w:rsidRDefault="00971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CE"/>
    <w:multiLevelType w:val="hybridMultilevel"/>
    <w:tmpl w:val="2F14A240"/>
    <w:lvl w:ilvl="0" w:tplc="D81AF1B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74561"/>
    <w:multiLevelType w:val="multilevel"/>
    <w:tmpl w:val="FDB8354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E81135"/>
    <w:multiLevelType w:val="hybridMultilevel"/>
    <w:tmpl w:val="A870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D0784"/>
    <w:multiLevelType w:val="hybridMultilevel"/>
    <w:tmpl w:val="F7E0C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CB1602"/>
    <w:multiLevelType w:val="hybridMultilevel"/>
    <w:tmpl w:val="156C3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445BCA"/>
    <w:multiLevelType w:val="hybridMultilevel"/>
    <w:tmpl w:val="16F8AD9C"/>
    <w:lvl w:ilvl="0" w:tplc="D81AF1B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F7326"/>
    <w:multiLevelType w:val="hybridMultilevel"/>
    <w:tmpl w:val="A86E0190"/>
    <w:lvl w:ilvl="0" w:tplc="8884BBA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DD0BA2"/>
    <w:multiLevelType w:val="hybridMultilevel"/>
    <w:tmpl w:val="FDB835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C53681"/>
    <w:multiLevelType w:val="hybridMultilevel"/>
    <w:tmpl w:val="5EA0A5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7E64D9"/>
    <w:multiLevelType w:val="hybridMultilevel"/>
    <w:tmpl w:val="5D842F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FEA1239"/>
    <w:multiLevelType w:val="hybridMultilevel"/>
    <w:tmpl w:val="A5E0F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EC49C1"/>
    <w:multiLevelType w:val="hybridMultilevel"/>
    <w:tmpl w:val="7208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841624"/>
    <w:multiLevelType w:val="hybridMultilevel"/>
    <w:tmpl w:val="31A4BD48"/>
    <w:lvl w:ilvl="0" w:tplc="D81AF1B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CF3DA7"/>
    <w:multiLevelType w:val="hybridMultilevel"/>
    <w:tmpl w:val="005C24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B552997"/>
    <w:multiLevelType w:val="hybridMultilevel"/>
    <w:tmpl w:val="85882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8132E9"/>
    <w:multiLevelType w:val="hybridMultilevel"/>
    <w:tmpl w:val="98D4A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F2448A"/>
    <w:multiLevelType w:val="hybridMultilevel"/>
    <w:tmpl w:val="593EF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2046A2"/>
    <w:multiLevelType w:val="hybridMultilevel"/>
    <w:tmpl w:val="11B0F4BC"/>
    <w:lvl w:ilvl="0" w:tplc="D81AF1B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01FC5"/>
    <w:multiLevelType w:val="hybridMultilevel"/>
    <w:tmpl w:val="DB6A0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9B71A1"/>
    <w:multiLevelType w:val="hybridMultilevel"/>
    <w:tmpl w:val="EF1E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CD4A07"/>
    <w:multiLevelType w:val="hybridMultilevel"/>
    <w:tmpl w:val="831C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3E25E2"/>
    <w:multiLevelType w:val="hybridMultilevel"/>
    <w:tmpl w:val="531CC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53514E"/>
    <w:multiLevelType w:val="hybridMultilevel"/>
    <w:tmpl w:val="B45A5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71F26D3"/>
    <w:multiLevelType w:val="hybridMultilevel"/>
    <w:tmpl w:val="44BEB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4115E2"/>
    <w:multiLevelType w:val="hybridMultilevel"/>
    <w:tmpl w:val="5C14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CF7503"/>
    <w:multiLevelType w:val="hybridMultilevel"/>
    <w:tmpl w:val="658E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CF6E3A"/>
    <w:multiLevelType w:val="hybridMultilevel"/>
    <w:tmpl w:val="F3B28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4221ED"/>
    <w:multiLevelType w:val="hybridMultilevel"/>
    <w:tmpl w:val="56D8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3C1D80"/>
    <w:multiLevelType w:val="hybridMultilevel"/>
    <w:tmpl w:val="F770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3277D9"/>
    <w:multiLevelType w:val="hybridMultilevel"/>
    <w:tmpl w:val="3E024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C9771D"/>
    <w:multiLevelType w:val="hybridMultilevel"/>
    <w:tmpl w:val="E33C3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2B173B5"/>
    <w:multiLevelType w:val="hybridMultilevel"/>
    <w:tmpl w:val="815ABDCE"/>
    <w:lvl w:ilvl="0" w:tplc="D81AF1B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C3650E"/>
    <w:multiLevelType w:val="hybridMultilevel"/>
    <w:tmpl w:val="3C2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E82FA6"/>
    <w:multiLevelType w:val="hybridMultilevel"/>
    <w:tmpl w:val="51A0C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9459DE"/>
    <w:multiLevelType w:val="hybridMultilevel"/>
    <w:tmpl w:val="5590E89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ED2EF6"/>
    <w:multiLevelType w:val="hybridMultilevel"/>
    <w:tmpl w:val="3F761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3B44BE"/>
    <w:multiLevelType w:val="hybridMultilevel"/>
    <w:tmpl w:val="3AC612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1760475"/>
    <w:multiLevelType w:val="hybridMultilevel"/>
    <w:tmpl w:val="57246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6501EE8"/>
    <w:multiLevelType w:val="hybridMultilevel"/>
    <w:tmpl w:val="BEFC5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CA6AF7"/>
    <w:multiLevelType w:val="hybridMultilevel"/>
    <w:tmpl w:val="35E04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A56095F"/>
    <w:multiLevelType w:val="hybridMultilevel"/>
    <w:tmpl w:val="6D9A0B2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E361FAA"/>
    <w:multiLevelType w:val="hybridMultilevel"/>
    <w:tmpl w:val="DBBA1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5"/>
  </w:num>
  <w:num w:numId="3">
    <w:abstractNumId w:val="35"/>
  </w:num>
  <w:num w:numId="4">
    <w:abstractNumId w:val="38"/>
  </w:num>
  <w:num w:numId="5">
    <w:abstractNumId w:val="39"/>
  </w:num>
  <w:num w:numId="6">
    <w:abstractNumId w:val="21"/>
  </w:num>
  <w:num w:numId="7">
    <w:abstractNumId w:val="40"/>
  </w:num>
  <w:num w:numId="8">
    <w:abstractNumId w:val="4"/>
  </w:num>
  <w:num w:numId="9">
    <w:abstractNumId w:val="18"/>
  </w:num>
  <w:num w:numId="10">
    <w:abstractNumId w:val="41"/>
  </w:num>
  <w:num w:numId="11">
    <w:abstractNumId w:val="8"/>
  </w:num>
  <w:num w:numId="12">
    <w:abstractNumId w:val="37"/>
  </w:num>
  <w:num w:numId="13">
    <w:abstractNumId w:val="14"/>
  </w:num>
  <w:num w:numId="14">
    <w:abstractNumId w:val="11"/>
  </w:num>
  <w:num w:numId="15">
    <w:abstractNumId w:val="34"/>
  </w:num>
  <w:num w:numId="16">
    <w:abstractNumId w:val="13"/>
  </w:num>
  <w:num w:numId="17">
    <w:abstractNumId w:val="22"/>
  </w:num>
  <w:num w:numId="18">
    <w:abstractNumId w:val="9"/>
  </w:num>
  <w:num w:numId="19">
    <w:abstractNumId w:val="3"/>
  </w:num>
  <w:num w:numId="20">
    <w:abstractNumId w:val="26"/>
  </w:num>
  <w:num w:numId="21">
    <w:abstractNumId w:val="23"/>
  </w:num>
  <w:num w:numId="22">
    <w:abstractNumId w:val="10"/>
  </w:num>
  <w:num w:numId="23">
    <w:abstractNumId w:val="30"/>
  </w:num>
  <w:num w:numId="24">
    <w:abstractNumId w:val="16"/>
  </w:num>
  <w:num w:numId="25">
    <w:abstractNumId w:val="33"/>
  </w:num>
  <w:num w:numId="26">
    <w:abstractNumId w:val="7"/>
  </w:num>
  <w:num w:numId="27">
    <w:abstractNumId w:val="1"/>
  </w:num>
  <w:num w:numId="28">
    <w:abstractNumId w:val="29"/>
  </w:num>
  <w:num w:numId="29">
    <w:abstractNumId w:val="27"/>
  </w:num>
  <w:num w:numId="30">
    <w:abstractNumId w:val="2"/>
  </w:num>
  <w:num w:numId="31">
    <w:abstractNumId w:val="17"/>
  </w:num>
  <w:num w:numId="32">
    <w:abstractNumId w:val="12"/>
  </w:num>
  <w:num w:numId="33">
    <w:abstractNumId w:val="0"/>
  </w:num>
  <w:num w:numId="34">
    <w:abstractNumId w:val="5"/>
  </w:num>
  <w:num w:numId="35">
    <w:abstractNumId w:val="6"/>
  </w:num>
  <w:num w:numId="36">
    <w:abstractNumId w:val="31"/>
  </w:num>
  <w:num w:numId="37">
    <w:abstractNumId w:val="28"/>
  </w:num>
  <w:num w:numId="38">
    <w:abstractNumId w:val="20"/>
  </w:num>
  <w:num w:numId="39">
    <w:abstractNumId w:val="19"/>
  </w:num>
  <w:num w:numId="40">
    <w:abstractNumId w:val="32"/>
  </w:num>
  <w:num w:numId="41">
    <w:abstractNumId w:val="24"/>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36CF3"/>
    <w:rsid w:val="00051BFC"/>
    <w:rsid w:val="00056102"/>
    <w:rsid w:val="00070647"/>
    <w:rsid w:val="00073A98"/>
    <w:rsid w:val="0008535F"/>
    <w:rsid w:val="000861A6"/>
    <w:rsid w:val="000A587F"/>
    <w:rsid w:val="000B35B4"/>
    <w:rsid w:val="000D538F"/>
    <w:rsid w:val="000E26D9"/>
    <w:rsid w:val="000E73E3"/>
    <w:rsid w:val="00105DA1"/>
    <w:rsid w:val="0011242A"/>
    <w:rsid w:val="00116958"/>
    <w:rsid w:val="00117264"/>
    <w:rsid w:val="00127922"/>
    <w:rsid w:val="00137B68"/>
    <w:rsid w:val="0014038B"/>
    <w:rsid w:val="00142953"/>
    <w:rsid w:val="001518C0"/>
    <w:rsid w:val="00151AC4"/>
    <w:rsid w:val="0015306D"/>
    <w:rsid w:val="00156C54"/>
    <w:rsid w:val="001627E8"/>
    <w:rsid w:val="00171A2A"/>
    <w:rsid w:val="00171D59"/>
    <w:rsid w:val="00173868"/>
    <w:rsid w:val="001A7FF0"/>
    <w:rsid w:val="001D4C53"/>
    <w:rsid w:val="001E4E3D"/>
    <w:rsid w:val="001F18ED"/>
    <w:rsid w:val="001F4711"/>
    <w:rsid w:val="0024260E"/>
    <w:rsid w:val="00264BE5"/>
    <w:rsid w:val="00274457"/>
    <w:rsid w:val="00274943"/>
    <w:rsid w:val="002825AD"/>
    <w:rsid w:val="002904CA"/>
    <w:rsid w:val="00294487"/>
    <w:rsid w:val="002A5213"/>
    <w:rsid w:val="002D2F74"/>
    <w:rsid w:val="002D4BC8"/>
    <w:rsid w:val="002D7D27"/>
    <w:rsid w:val="00300EB6"/>
    <w:rsid w:val="0030183E"/>
    <w:rsid w:val="00301EF7"/>
    <w:rsid w:val="003029A5"/>
    <w:rsid w:val="00316245"/>
    <w:rsid w:val="0031724B"/>
    <w:rsid w:val="003345DB"/>
    <w:rsid w:val="00350CC9"/>
    <w:rsid w:val="00363CDA"/>
    <w:rsid w:val="00363E6B"/>
    <w:rsid w:val="003760C1"/>
    <w:rsid w:val="003863B1"/>
    <w:rsid w:val="003B5E84"/>
    <w:rsid w:val="003C0898"/>
    <w:rsid w:val="003C4587"/>
    <w:rsid w:val="003C4B4D"/>
    <w:rsid w:val="003E424B"/>
    <w:rsid w:val="00404407"/>
    <w:rsid w:val="004079FC"/>
    <w:rsid w:val="0041218A"/>
    <w:rsid w:val="00416800"/>
    <w:rsid w:val="00421A8C"/>
    <w:rsid w:val="0042236E"/>
    <w:rsid w:val="0043470A"/>
    <w:rsid w:val="0044659F"/>
    <w:rsid w:val="00471BBA"/>
    <w:rsid w:val="00482BE5"/>
    <w:rsid w:val="004C3A38"/>
    <w:rsid w:val="004C6DBA"/>
    <w:rsid w:val="004D0689"/>
    <w:rsid w:val="004D5ED9"/>
    <w:rsid w:val="004F3684"/>
    <w:rsid w:val="005008E4"/>
    <w:rsid w:val="005065A8"/>
    <w:rsid w:val="00521FC6"/>
    <w:rsid w:val="00524C67"/>
    <w:rsid w:val="0053629F"/>
    <w:rsid w:val="00536CF3"/>
    <w:rsid w:val="00542A2E"/>
    <w:rsid w:val="005457BA"/>
    <w:rsid w:val="00552C00"/>
    <w:rsid w:val="0057354A"/>
    <w:rsid w:val="00573D9F"/>
    <w:rsid w:val="005827A9"/>
    <w:rsid w:val="0059383A"/>
    <w:rsid w:val="005A14D3"/>
    <w:rsid w:val="005D006D"/>
    <w:rsid w:val="005D0ACB"/>
    <w:rsid w:val="005D0E99"/>
    <w:rsid w:val="005D139B"/>
    <w:rsid w:val="005D676D"/>
    <w:rsid w:val="005E255C"/>
    <w:rsid w:val="005E3151"/>
    <w:rsid w:val="005E750D"/>
    <w:rsid w:val="005F1272"/>
    <w:rsid w:val="006029DD"/>
    <w:rsid w:val="00630A3A"/>
    <w:rsid w:val="00643198"/>
    <w:rsid w:val="00664891"/>
    <w:rsid w:val="00681B0D"/>
    <w:rsid w:val="0068722E"/>
    <w:rsid w:val="0069350E"/>
    <w:rsid w:val="006A331F"/>
    <w:rsid w:val="006B6C88"/>
    <w:rsid w:val="006C04B1"/>
    <w:rsid w:val="006D5980"/>
    <w:rsid w:val="006E2B0B"/>
    <w:rsid w:val="00720AD3"/>
    <w:rsid w:val="0072404D"/>
    <w:rsid w:val="0073056E"/>
    <w:rsid w:val="00745F73"/>
    <w:rsid w:val="0075067F"/>
    <w:rsid w:val="00753116"/>
    <w:rsid w:val="00756F10"/>
    <w:rsid w:val="007618D0"/>
    <w:rsid w:val="007646A1"/>
    <w:rsid w:val="00785F27"/>
    <w:rsid w:val="007862BF"/>
    <w:rsid w:val="007A0311"/>
    <w:rsid w:val="007A4A04"/>
    <w:rsid w:val="007C6B6E"/>
    <w:rsid w:val="007E3959"/>
    <w:rsid w:val="007E5414"/>
    <w:rsid w:val="007F55BA"/>
    <w:rsid w:val="00803E8B"/>
    <w:rsid w:val="008150A1"/>
    <w:rsid w:val="008203CD"/>
    <w:rsid w:val="00831E57"/>
    <w:rsid w:val="00844F51"/>
    <w:rsid w:val="00845B72"/>
    <w:rsid w:val="008474C5"/>
    <w:rsid w:val="00854BC3"/>
    <w:rsid w:val="00873663"/>
    <w:rsid w:val="0089047B"/>
    <w:rsid w:val="008B0221"/>
    <w:rsid w:val="008C1423"/>
    <w:rsid w:val="008C1C98"/>
    <w:rsid w:val="008C69E7"/>
    <w:rsid w:val="008D56A7"/>
    <w:rsid w:val="008E72F0"/>
    <w:rsid w:val="009048EE"/>
    <w:rsid w:val="0090633B"/>
    <w:rsid w:val="00913DBE"/>
    <w:rsid w:val="00950D09"/>
    <w:rsid w:val="00971FE3"/>
    <w:rsid w:val="00976C74"/>
    <w:rsid w:val="009828D9"/>
    <w:rsid w:val="009841D6"/>
    <w:rsid w:val="00993E65"/>
    <w:rsid w:val="009A1D2A"/>
    <w:rsid w:val="009A35CA"/>
    <w:rsid w:val="009B07C8"/>
    <w:rsid w:val="009E2001"/>
    <w:rsid w:val="009F7534"/>
    <w:rsid w:val="00A02F09"/>
    <w:rsid w:val="00A17AA1"/>
    <w:rsid w:val="00A36A43"/>
    <w:rsid w:val="00A456B5"/>
    <w:rsid w:val="00A639C4"/>
    <w:rsid w:val="00AA50F1"/>
    <w:rsid w:val="00AA6E3B"/>
    <w:rsid w:val="00AB6125"/>
    <w:rsid w:val="00AD1CE5"/>
    <w:rsid w:val="00AD306D"/>
    <w:rsid w:val="00AE0E31"/>
    <w:rsid w:val="00AE1C27"/>
    <w:rsid w:val="00AE4B27"/>
    <w:rsid w:val="00AE6882"/>
    <w:rsid w:val="00AF066F"/>
    <w:rsid w:val="00B0209C"/>
    <w:rsid w:val="00B213DF"/>
    <w:rsid w:val="00B26647"/>
    <w:rsid w:val="00B528C8"/>
    <w:rsid w:val="00B6505F"/>
    <w:rsid w:val="00B863CE"/>
    <w:rsid w:val="00BA5501"/>
    <w:rsid w:val="00BD68A8"/>
    <w:rsid w:val="00BF7D96"/>
    <w:rsid w:val="00C04FAE"/>
    <w:rsid w:val="00C1359C"/>
    <w:rsid w:val="00C16E05"/>
    <w:rsid w:val="00C20678"/>
    <w:rsid w:val="00C51B01"/>
    <w:rsid w:val="00C56372"/>
    <w:rsid w:val="00C605FB"/>
    <w:rsid w:val="00C630D9"/>
    <w:rsid w:val="00C63712"/>
    <w:rsid w:val="00C74B72"/>
    <w:rsid w:val="00C82B23"/>
    <w:rsid w:val="00C836C0"/>
    <w:rsid w:val="00C932C6"/>
    <w:rsid w:val="00C958E2"/>
    <w:rsid w:val="00CA6B32"/>
    <w:rsid w:val="00CB2771"/>
    <w:rsid w:val="00CD23B6"/>
    <w:rsid w:val="00CE44C5"/>
    <w:rsid w:val="00D211DE"/>
    <w:rsid w:val="00D26BC0"/>
    <w:rsid w:val="00D5315E"/>
    <w:rsid w:val="00D550BC"/>
    <w:rsid w:val="00D72815"/>
    <w:rsid w:val="00D91212"/>
    <w:rsid w:val="00D9642B"/>
    <w:rsid w:val="00DC193E"/>
    <w:rsid w:val="00DD33AB"/>
    <w:rsid w:val="00E234B8"/>
    <w:rsid w:val="00E25E7B"/>
    <w:rsid w:val="00E26458"/>
    <w:rsid w:val="00E40EBC"/>
    <w:rsid w:val="00E51DC8"/>
    <w:rsid w:val="00E66146"/>
    <w:rsid w:val="00E702C8"/>
    <w:rsid w:val="00E848BD"/>
    <w:rsid w:val="00E93C4E"/>
    <w:rsid w:val="00EA2FB5"/>
    <w:rsid w:val="00EC0041"/>
    <w:rsid w:val="00EE2D90"/>
    <w:rsid w:val="00EF614D"/>
    <w:rsid w:val="00F17361"/>
    <w:rsid w:val="00F32A77"/>
    <w:rsid w:val="00F3411A"/>
    <w:rsid w:val="00F37481"/>
    <w:rsid w:val="00F67AD6"/>
    <w:rsid w:val="00F77360"/>
    <w:rsid w:val="00F815D9"/>
    <w:rsid w:val="00FA0074"/>
    <w:rsid w:val="00FA1776"/>
    <w:rsid w:val="00FA57FF"/>
    <w:rsid w:val="00FE46F4"/>
    <w:rsid w:val="00FE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D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CF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1518C0"/>
    <w:rPr>
      <w:rFonts w:ascii="Tahoma" w:hAnsi="Tahoma" w:cs="Tahoma"/>
      <w:sz w:val="16"/>
      <w:szCs w:val="16"/>
    </w:rPr>
  </w:style>
  <w:style w:type="paragraph" w:styleId="Footer">
    <w:name w:val="footer"/>
    <w:basedOn w:val="Normal"/>
    <w:link w:val="FooterChar"/>
    <w:uiPriority w:val="99"/>
    <w:rsid w:val="007C6B6E"/>
    <w:pPr>
      <w:tabs>
        <w:tab w:val="center" w:pos="4153"/>
        <w:tab w:val="right" w:pos="8306"/>
      </w:tabs>
    </w:pPr>
  </w:style>
  <w:style w:type="character" w:styleId="PageNumber">
    <w:name w:val="page number"/>
    <w:basedOn w:val="DefaultParagraphFont"/>
    <w:rsid w:val="007C6B6E"/>
  </w:style>
  <w:style w:type="character" w:styleId="Strong">
    <w:name w:val="Strong"/>
    <w:qFormat/>
    <w:rsid w:val="00051BFC"/>
    <w:rPr>
      <w:b/>
      <w:bCs/>
    </w:rPr>
  </w:style>
  <w:style w:type="paragraph" w:customStyle="1" w:styleId="ennumparacontainer1">
    <w:name w:val="ennumparacontainer1"/>
    <w:basedOn w:val="Normal"/>
    <w:rsid w:val="008474C5"/>
    <w:pPr>
      <w:shd w:val="clear" w:color="auto" w:fill="FFFFFF"/>
      <w:spacing w:after="120" w:line="360" w:lineRule="atLeast"/>
    </w:pPr>
    <w:rPr>
      <w:rFonts w:ascii="Times New Roman" w:hAnsi="Times New Roman"/>
      <w:color w:val="000000"/>
      <w:sz w:val="19"/>
      <w:szCs w:val="19"/>
    </w:rPr>
  </w:style>
  <w:style w:type="character" w:customStyle="1" w:styleId="ends2">
    <w:name w:val="ends2"/>
    <w:rsid w:val="008474C5"/>
    <w:rPr>
      <w:vanish w:val="0"/>
      <w:webHidden w:val="0"/>
      <w:specVanish w:val="0"/>
    </w:rPr>
  </w:style>
  <w:style w:type="paragraph" w:styleId="ListParagraph">
    <w:name w:val="List Paragraph"/>
    <w:basedOn w:val="Normal"/>
    <w:uiPriority w:val="99"/>
    <w:qFormat/>
    <w:rsid w:val="009828D9"/>
    <w:pPr>
      <w:ind w:left="720"/>
      <w:contextualSpacing/>
    </w:pPr>
    <w:rPr>
      <w:rFonts w:ascii="Times New Roman" w:hAnsi="Times New Roman"/>
      <w:sz w:val="24"/>
    </w:rPr>
  </w:style>
  <w:style w:type="character" w:styleId="Hyperlink">
    <w:name w:val="Hyperlink"/>
    <w:uiPriority w:val="99"/>
    <w:unhideWhenUsed/>
    <w:rsid w:val="00F17361"/>
    <w:rPr>
      <w:color w:val="0000FF"/>
      <w:u w:val="single"/>
    </w:rPr>
  </w:style>
  <w:style w:type="paragraph" w:styleId="NormalWeb">
    <w:name w:val="Normal (Web)"/>
    <w:basedOn w:val="Normal"/>
    <w:uiPriority w:val="99"/>
    <w:unhideWhenUsed/>
    <w:rsid w:val="00EC0041"/>
    <w:pPr>
      <w:spacing w:line="408" w:lineRule="atLeast"/>
    </w:pPr>
    <w:rPr>
      <w:rFonts w:cs="Arial"/>
      <w:color w:val="444444"/>
      <w:sz w:val="29"/>
      <w:szCs w:val="29"/>
    </w:rPr>
  </w:style>
  <w:style w:type="paragraph" w:customStyle="1" w:styleId="Default">
    <w:name w:val="Default"/>
    <w:rsid w:val="00EC0041"/>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semiHidden/>
    <w:unhideWhenUsed/>
    <w:rsid w:val="00073A98"/>
    <w:rPr>
      <w:sz w:val="16"/>
      <w:szCs w:val="16"/>
    </w:rPr>
  </w:style>
  <w:style w:type="paragraph" w:styleId="CommentText">
    <w:name w:val="annotation text"/>
    <w:basedOn w:val="Normal"/>
    <w:link w:val="CommentTextChar"/>
    <w:semiHidden/>
    <w:unhideWhenUsed/>
    <w:rsid w:val="00073A98"/>
    <w:rPr>
      <w:sz w:val="20"/>
      <w:szCs w:val="20"/>
    </w:rPr>
  </w:style>
  <w:style w:type="character" w:customStyle="1" w:styleId="CommentTextChar">
    <w:name w:val="Comment Text Char"/>
    <w:basedOn w:val="DefaultParagraphFont"/>
    <w:link w:val="CommentText"/>
    <w:semiHidden/>
    <w:rsid w:val="00073A98"/>
    <w:rPr>
      <w:rFonts w:ascii="Arial" w:hAnsi="Arial"/>
    </w:rPr>
  </w:style>
  <w:style w:type="paragraph" w:styleId="CommentSubject">
    <w:name w:val="annotation subject"/>
    <w:basedOn w:val="CommentText"/>
    <w:next w:val="CommentText"/>
    <w:link w:val="CommentSubjectChar"/>
    <w:semiHidden/>
    <w:unhideWhenUsed/>
    <w:rsid w:val="00073A98"/>
    <w:rPr>
      <w:b/>
      <w:bCs/>
    </w:rPr>
  </w:style>
  <w:style w:type="character" w:customStyle="1" w:styleId="CommentSubjectChar">
    <w:name w:val="Comment Subject Char"/>
    <w:basedOn w:val="CommentTextChar"/>
    <w:link w:val="CommentSubject"/>
    <w:semiHidden/>
    <w:rsid w:val="00073A98"/>
    <w:rPr>
      <w:rFonts w:ascii="Arial" w:hAnsi="Arial"/>
      <w:b/>
      <w:bCs/>
    </w:rPr>
  </w:style>
  <w:style w:type="paragraph" w:styleId="Header">
    <w:name w:val="header"/>
    <w:basedOn w:val="Normal"/>
    <w:link w:val="HeaderChar"/>
    <w:semiHidden/>
    <w:unhideWhenUsed/>
    <w:rsid w:val="0011242A"/>
    <w:pPr>
      <w:tabs>
        <w:tab w:val="center" w:pos="4513"/>
        <w:tab w:val="right" w:pos="9026"/>
      </w:tabs>
    </w:pPr>
  </w:style>
  <w:style w:type="character" w:customStyle="1" w:styleId="HeaderChar">
    <w:name w:val="Header Char"/>
    <w:basedOn w:val="DefaultParagraphFont"/>
    <w:link w:val="Header"/>
    <w:semiHidden/>
    <w:rsid w:val="0011242A"/>
    <w:rPr>
      <w:rFonts w:ascii="Arial" w:hAnsi="Arial"/>
      <w:sz w:val="22"/>
      <w:szCs w:val="24"/>
    </w:rPr>
  </w:style>
  <w:style w:type="character" w:customStyle="1" w:styleId="FooterChar">
    <w:name w:val="Footer Char"/>
    <w:basedOn w:val="DefaultParagraphFont"/>
    <w:link w:val="Footer"/>
    <w:uiPriority w:val="99"/>
    <w:rsid w:val="0011242A"/>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55473370">
      <w:bodyDiv w:val="1"/>
      <w:marLeft w:val="0"/>
      <w:marRight w:val="0"/>
      <w:marTop w:val="0"/>
      <w:marBottom w:val="0"/>
      <w:divBdr>
        <w:top w:val="none" w:sz="0" w:space="0" w:color="auto"/>
        <w:left w:val="none" w:sz="0" w:space="0" w:color="auto"/>
        <w:bottom w:val="none" w:sz="0" w:space="0" w:color="auto"/>
        <w:right w:val="none" w:sz="0" w:space="0" w:color="auto"/>
      </w:divBdr>
    </w:div>
    <w:div w:id="302856854">
      <w:bodyDiv w:val="1"/>
      <w:marLeft w:val="0"/>
      <w:marRight w:val="0"/>
      <w:marTop w:val="0"/>
      <w:marBottom w:val="0"/>
      <w:divBdr>
        <w:top w:val="none" w:sz="0" w:space="0" w:color="auto"/>
        <w:left w:val="none" w:sz="0" w:space="0" w:color="auto"/>
        <w:bottom w:val="none" w:sz="0" w:space="0" w:color="auto"/>
        <w:right w:val="none" w:sz="0" w:space="0" w:color="auto"/>
      </w:divBdr>
      <w:divsChild>
        <w:div w:id="2110075121">
          <w:marLeft w:val="0"/>
          <w:marRight w:val="0"/>
          <w:marTop w:val="0"/>
          <w:marBottom w:val="0"/>
          <w:divBdr>
            <w:top w:val="none" w:sz="0" w:space="0" w:color="auto"/>
            <w:left w:val="none" w:sz="0" w:space="0" w:color="auto"/>
            <w:bottom w:val="none" w:sz="0" w:space="0" w:color="auto"/>
            <w:right w:val="none" w:sz="0" w:space="0" w:color="auto"/>
          </w:divBdr>
          <w:divsChild>
            <w:div w:id="452790049">
              <w:marLeft w:val="0"/>
              <w:marRight w:val="0"/>
              <w:marTop w:val="0"/>
              <w:marBottom w:val="0"/>
              <w:divBdr>
                <w:top w:val="single" w:sz="2" w:space="0" w:color="FFFFFF"/>
                <w:left w:val="single" w:sz="6" w:space="0" w:color="FFFFFF"/>
                <w:bottom w:val="single" w:sz="6" w:space="0" w:color="FFFFFF"/>
                <w:right w:val="single" w:sz="6" w:space="0" w:color="FFFFFF"/>
              </w:divBdr>
              <w:divsChild>
                <w:div w:id="302010451">
                  <w:marLeft w:val="0"/>
                  <w:marRight w:val="0"/>
                  <w:marTop w:val="0"/>
                  <w:marBottom w:val="0"/>
                  <w:divBdr>
                    <w:top w:val="single" w:sz="6" w:space="1" w:color="D3D3D3"/>
                    <w:left w:val="none" w:sz="0" w:space="0" w:color="auto"/>
                    <w:bottom w:val="none" w:sz="0" w:space="0" w:color="auto"/>
                    <w:right w:val="none" w:sz="0" w:space="0" w:color="auto"/>
                  </w:divBdr>
                  <w:divsChild>
                    <w:div w:id="1235890240">
                      <w:marLeft w:val="0"/>
                      <w:marRight w:val="0"/>
                      <w:marTop w:val="0"/>
                      <w:marBottom w:val="0"/>
                      <w:divBdr>
                        <w:top w:val="none" w:sz="0" w:space="0" w:color="auto"/>
                        <w:left w:val="none" w:sz="0" w:space="0" w:color="auto"/>
                        <w:bottom w:val="none" w:sz="0" w:space="0" w:color="auto"/>
                        <w:right w:val="none" w:sz="0" w:space="0" w:color="auto"/>
                      </w:divBdr>
                      <w:divsChild>
                        <w:div w:id="19087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tate-a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ACB4EFA6041EA913924C12B2624CA"/>
        <w:category>
          <w:name w:val="General"/>
          <w:gallery w:val="placeholder"/>
        </w:category>
        <w:types>
          <w:type w:val="bbPlcHdr"/>
        </w:types>
        <w:behaviors>
          <w:behavior w:val="content"/>
        </w:behaviors>
        <w:guid w:val="{C17673F1-DB49-4241-934A-9DC4DEB9C061}"/>
      </w:docPartPr>
      <w:docPartBody>
        <w:p w:rsidR="00780C33" w:rsidRDefault="001577EB" w:rsidP="001577EB">
          <w:pPr>
            <w:pStyle w:val="363ACB4EFA6041EA913924C12B2624CA"/>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77EB"/>
    <w:rsid w:val="001577EB"/>
    <w:rsid w:val="004D3AC1"/>
    <w:rsid w:val="00780C33"/>
    <w:rsid w:val="007A0170"/>
    <w:rsid w:val="00A758B4"/>
    <w:rsid w:val="00B76D2D"/>
    <w:rsid w:val="00E51C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ACB4EFA6041EA913924C12B2624CA">
    <w:name w:val="363ACB4EFA6041EA913924C12B2624CA"/>
    <w:rsid w:val="001577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C7675-5F44-4B3F-9629-B392DCF8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1246</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7906</CharactersWithSpaces>
  <SharedDoc>false</SharedDoc>
  <HLinks>
    <vt:vector size="6" baseType="variant">
      <vt:variant>
        <vt:i4>1048655</vt:i4>
      </vt:variant>
      <vt:variant>
        <vt:i4>0</vt:i4>
      </vt:variant>
      <vt:variant>
        <vt:i4>0</vt:i4>
      </vt:variant>
      <vt:variant>
        <vt:i4>5</vt:i4>
      </vt:variant>
      <vt:variant>
        <vt:lpwstr>https://www.gov.uk/state-aid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tl002</dc:creator>
  <cp:lastModifiedBy>ian.smith</cp:lastModifiedBy>
  <cp:revision>3</cp:revision>
  <cp:lastPrinted>2012-09-13T10:56:00Z</cp:lastPrinted>
  <dcterms:created xsi:type="dcterms:W3CDTF">2017-07-21T07:15:00Z</dcterms:created>
  <dcterms:modified xsi:type="dcterms:W3CDTF">2017-07-21T07:22:00Z</dcterms:modified>
</cp:coreProperties>
</file>